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D528" w14:textId="4277532F" w:rsidR="00D11C81" w:rsidRPr="007D5BC4" w:rsidRDefault="00D11C81" w:rsidP="00D11C8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Обґрунтування технічних та якісних характеристик, розміру бюджетного призначення та очікуваної вартості предмета закупівлі (</w:t>
      </w:r>
      <w:r w:rsidRPr="007D5BC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відповідно до пункту 4¹ постанови КМУ від 11.10.2016 № 710 «Про ефективне використання державних коштів» (зі змінами))</w:t>
      </w: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54649C54" w14:textId="77777777" w:rsidR="00D11C81" w:rsidRPr="007D5BC4" w:rsidRDefault="00D11C81" w:rsidP="00D1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6C0C25C" w14:textId="417361E5" w:rsidR="00A0696A" w:rsidRPr="007D5BC4" w:rsidRDefault="00A0696A" w:rsidP="00A0696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1. </w:t>
      </w:r>
      <w:r w:rsidR="00D11C81"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Найменування, місце знаходження та ідентифікаційний код замовника в Єдиному державному реєстрі юридичних, фізичних-осіб-підприємців та громадських формувань, його категорія:</w:t>
      </w:r>
      <w:r w:rsidR="00D11C81" w:rsidRPr="007D5BC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0E1C2687" w14:textId="385FBD5E" w:rsidR="00D11C81" w:rsidRPr="007D5BC4" w:rsidRDefault="00D11C81" w:rsidP="00A0696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D5BC4">
        <w:rPr>
          <w:rFonts w:ascii="Times New Roman" w:hAnsi="Times New Roman" w:cs="Times New Roman"/>
          <w:sz w:val="28"/>
          <w:szCs w:val="28"/>
          <w:lang w:eastAsia="uk-UA"/>
        </w:rPr>
        <w:t>Чернівецький обласний центр з гідрометеорології, вул. Глінки 1, м. Чернівці, 58002; код ЄДРПОУ 21425063; категорія замовника - Юридична особа, яка забезпечує потреби держави або територіальної громади, зазначений у пункті 3 частини 4 статті 2 Закону України «Про публічні закупівлі»</w:t>
      </w:r>
      <w:r w:rsidR="005D1000" w:rsidRPr="007D5BC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F45565A" w14:textId="77777777" w:rsidR="00A0696A" w:rsidRPr="007D5BC4" w:rsidRDefault="00D11C81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зазначатись стосовно кожного лота) та назви відповідних класифікаторів предмета закупівлі і частини предмета закупівлі (лотів) (за наявності): </w:t>
      </w:r>
    </w:p>
    <w:p w14:paraId="6FFA59E3" w14:textId="258E8C0A" w:rsidR="00603CB2" w:rsidRPr="007D5BC4" w:rsidRDefault="00603CB2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за ДК 38430000-8 Детектори та аналізатори (Аналізатор для визначення вмісту монооксиду вуглецю (СО) в атмосферному повітрі типу APМA-370 або еквівалент)</w:t>
      </w:r>
      <w:r w:rsidR="005D1000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2B0EB5F" w14:textId="0AB9A4B9" w:rsidR="00182E0E" w:rsidRPr="007D5BC4" w:rsidRDefault="00D11C81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3. Ідентифікатор закупівлі: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hyperlink r:id="rId5" w:history="1">
        <w:r w:rsidR="00182E0E" w:rsidRPr="007D5BC4">
          <w:rPr>
            <w:rStyle w:val="a4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uk-UA"/>
            <w14:ligatures w14:val="none"/>
          </w:rPr>
          <w:t>https://prozorro.gov.ua/tender/UA-2023-10-05-001689-a</w:t>
        </w:r>
      </w:hyperlink>
      <w:r w:rsidR="00182E0E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42731FD" w14:textId="78795B4F" w:rsidR="00D11C81" w:rsidRPr="007D5BC4" w:rsidRDefault="00D11C81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4. Обґрунтування технічних та якісних характеристик предмета закупівлі:</w:t>
      </w:r>
    </w:p>
    <w:p w14:paraId="3B9759E0" w14:textId="77777777" w:rsidR="005D1000" w:rsidRPr="007D5BC4" w:rsidRDefault="00A0696A" w:rsidP="00603CB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Технічні та якісні характеристики предмета закупівлі визначені відповідно до наявної потреби Чернівецького обласного центру з гідрометеорології з метою організації спостережень за забрудненням атмосферного повітря в м.Чернівці монооксидом вуглецю (СО) в автоматичному режимі та відповідають вимогам постанови КМУ №827 від 14.08.2019р. «Деякі питання здійснення державного моніторингу в галузі охорони атмосферного повітря». Дані спостережень можуть забезпечити необхідну точність вимірювання, яка є визначальною для подальшої оцінки забруднення стану довкілля, шляхом отримання безперервної інформації про рівень забруднення атмосферного повітря в реальному часі.</w:t>
      </w:r>
    </w:p>
    <w:p w14:paraId="34B21D84" w14:textId="1EC814B8" w:rsidR="005D1000" w:rsidRPr="007D5BC4" w:rsidRDefault="005D1000" w:rsidP="00603CB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Інформація про необхідні технічні якісні та кількісні характеристики предмета закупівлі визначена у </w:t>
      </w:r>
      <w:r w:rsidR="00A824B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технічній специфікації (додається)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605F067" w14:textId="77777777" w:rsidR="005D1000" w:rsidRPr="007D5BC4" w:rsidRDefault="005D1000" w:rsidP="00603CB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highlight w:val="yellow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11C81"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5. Обґрунтування розміру бюджетного призначення:</w:t>
      </w:r>
    </w:p>
    <w:p w14:paraId="6E115DB4" w14:textId="651DCED4" w:rsidR="007D5BC4" w:rsidRDefault="005D1000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Кошти для проведення закупівлі у 2023 році передбачені у розмірі 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500 000,00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грн. за рішенням 13-ї сесії Чернівецької обласної ради VII скликання від 14.09.2023р. № 154-13/23 згідно затвердженого Переліку природоохоронних заходів для фінансування з обласного фонду охорони навколишнього природного середовища в 2023 році за рахунок залишку коштів станом на 01.01.2023, КЕКВ 3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11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0, джерело фінансування – субвенція державному бюджету (для Чернівецького обласного центру з гідрометеорології). </w:t>
      </w:r>
      <w:r w:rsidR="00182E0E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Розмір бюджетного призначення, визначений відповідно до розрахунку очікуваної вартості на 2023 рік на закупівлю аналізатора для визначення вмісту монооксиду вуглецю (СО) в атмосферному повітрі типу APМA-370 або еквівалент.</w:t>
      </w:r>
    </w:p>
    <w:p w14:paraId="0964051A" w14:textId="027F70A7" w:rsidR="00D11C81" w:rsidRPr="007D5BC4" w:rsidRDefault="00D11C81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6. Очікувана вартість предмета закупівлі:</w:t>
      </w:r>
      <w:r w:rsidRPr="007D5BC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 </w:t>
      </w:r>
      <w:r w:rsidR="00603CB2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500 000,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грн. з ПДВ</w:t>
      </w:r>
      <w:r w:rsidR="00603CB2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0755A52" w14:textId="77777777" w:rsidR="005D1000" w:rsidRPr="007D5BC4" w:rsidRDefault="00D11C81" w:rsidP="000F115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7. Обґрунтування очікуваної вартості предмета закупівлі: </w:t>
      </w:r>
    </w:p>
    <w:p w14:paraId="64B812BE" w14:textId="02992DF3" w:rsidR="005D1000" w:rsidRPr="007D5BC4" w:rsidRDefault="005D1000" w:rsidP="005D100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</w:t>
      </w:r>
      <w:r w:rsidR="006D490C"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 можуть бути потенційними учасниками закупівлі.</w:t>
      </w:r>
    </w:p>
    <w:p w14:paraId="04B3F585" w14:textId="5F10C7DB" w:rsidR="005D1000" w:rsidRPr="007D5BC4" w:rsidRDefault="005D1000" w:rsidP="005D100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 275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(зі змінами),</w:t>
      </w:r>
      <w:r w:rsid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 саме: методом порівняння ринкових цін.</w:t>
      </w:r>
    </w:p>
    <w:p w14:paraId="6821E3C2" w14:textId="77777777" w:rsidR="009957CC" w:rsidRPr="007D5BC4" w:rsidRDefault="009957CC" w:rsidP="009957C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7. Процедура закупівлі:</w:t>
      </w:r>
    </w:p>
    <w:p w14:paraId="045DA307" w14:textId="22057191" w:rsidR="009957CC" w:rsidRPr="007D5BC4" w:rsidRDefault="009957CC" w:rsidP="009957C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D5B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Застосовується процедура відкритих торгів (з особливостями).</w:t>
      </w:r>
    </w:p>
    <w:p w14:paraId="496D14E8" w14:textId="77777777" w:rsidR="00D11C81" w:rsidRPr="007D5BC4" w:rsidRDefault="00D11C81" w:rsidP="00D11C8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853FB5C" w14:textId="77777777" w:rsidR="00763DAD" w:rsidRDefault="00763DAD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B4B06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32E48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9286D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74438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B7A04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9004E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3BD75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3C697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3CAFF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30FC8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83129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160C7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6627A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D9BA8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32910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38F1C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B38B0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65836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0122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66B7A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277C8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690A1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9F629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4CA4D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89896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78871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92A3D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FD9B2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10F07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100CE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78C2C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02635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E268A" w14:textId="6DD15A92" w:rsidR="00A824BF" w:rsidRPr="00750862" w:rsidRDefault="00A824BF" w:rsidP="00A824BF">
      <w:pPr>
        <w:ind w:left="5664"/>
        <w:jc w:val="center"/>
        <w:rPr>
          <w:rFonts w:eastAsia="Calibri"/>
          <w:i/>
          <w:bdr w:val="none" w:sz="0" w:space="0" w:color="auto" w:frame="1"/>
        </w:rPr>
      </w:pPr>
      <w:bookmarkStart w:id="0" w:name="_Hlk120607706"/>
    </w:p>
    <w:p w14:paraId="20A5EA3E" w14:textId="77777777" w:rsidR="00A824BF" w:rsidRDefault="00A824BF" w:rsidP="00A824B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val="ru-RU"/>
        </w:rPr>
      </w:pPr>
      <w:r w:rsidRPr="00C238FB">
        <w:rPr>
          <w:rFonts w:eastAsia="Calibri"/>
          <w:b/>
          <w:sz w:val="28"/>
          <w:szCs w:val="28"/>
          <w:lang w:val="ru-RU"/>
        </w:rPr>
        <w:t>ТЕХНІЧНА СПЕЦИФІКАЦІЯ</w:t>
      </w:r>
    </w:p>
    <w:bookmarkEnd w:id="0"/>
    <w:p w14:paraId="18182278" w14:textId="77777777" w:rsidR="00A824BF" w:rsidRPr="00CC4DD6" w:rsidRDefault="00A824BF" w:rsidP="00A824BF">
      <w:pPr>
        <w:jc w:val="center"/>
        <w:rPr>
          <w:b/>
          <w:spacing w:val="-4"/>
        </w:rPr>
      </w:pPr>
      <w:r w:rsidRPr="00CC4DD6">
        <w:rPr>
          <w:b/>
          <w:spacing w:val="-4"/>
        </w:rPr>
        <w:t>ДК 021:2015: 38430000-8 Детектори та аналізатори</w:t>
      </w:r>
    </w:p>
    <w:p w14:paraId="70EF162E" w14:textId="77777777" w:rsidR="00A824BF" w:rsidRDefault="00A824BF" w:rsidP="00A824BF">
      <w:pPr>
        <w:spacing w:after="200" w:line="276" w:lineRule="auto"/>
        <w:ind w:firstLine="567"/>
        <w:jc w:val="center"/>
        <w:rPr>
          <w:b/>
          <w:spacing w:val="-4"/>
        </w:rPr>
      </w:pPr>
      <w:r w:rsidRPr="00CC4DD6">
        <w:rPr>
          <w:b/>
          <w:spacing w:val="-4"/>
        </w:rPr>
        <w:t>(</w:t>
      </w:r>
      <w:r w:rsidRPr="00E21D84">
        <w:rPr>
          <w:b/>
          <w:spacing w:val="-4"/>
        </w:rPr>
        <w:t>Аналізатор для визначення монооксиду вуглецю (CO) в атмосферному повітрі типу APMA-370 або еквівалент</w:t>
      </w:r>
      <w:r>
        <w:rPr>
          <w:b/>
          <w:spacing w:val="-4"/>
        </w:rPr>
        <w:t>)</w:t>
      </w:r>
    </w:p>
    <w:p w14:paraId="1F32D295" w14:textId="77777777" w:rsidR="00A824BF" w:rsidRPr="00D52D67" w:rsidRDefault="00A824BF" w:rsidP="00A824BF">
      <w:pPr>
        <w:autoSpaceDE w:val="0"/>
        <w:autoSpaceDN w:val="0"/>
        <w:adjustRightInd w:val="0"/>
        <w:spacing w:after="120"/>
        <w:ind w:firstLine="567"/>
        <w:jc w:val="both"/>
        <w:rPr>
          <w:lang w:eastAsia="x-none"/>
        </w:rPr>
      </w:pPr>
      <w:r>
        <w:rPr>
          <w:lang w:eastAsia="x-none"/>
        </w:rPr>
        <w:t>Учасник процедури закупівлі повинен надати у складі тендерної пропозиції інформацію про відповідність запропонованого Товару необхідним технічним, якісним, кількісним та іншим характеристикам предмету закупівлі пропонованого Товару вимогам Замовника за наведеними нижче формою:</w:t>
      </w:r>
    </w:p>
    <w:p w14:paraId="7BC558F2" w14:textId="77777777" w:rsidR="00A824BF" w:rsidRDefault="00A824BF" w:rsidP="00A824BF">
      <w:pPr>
        <w:spacing w:after="120" w:line="276" w:lineRule="auto"/>
        <w:ind w:firstLine="567"/>
        <w:jc w:val="both"/>
        <w:rPr>
          <w:bCs/>
          <w:spacing w:val="-4"/>
        </w:rPr>
      </w:pPr>
      <w:r>
        <w:rPr>
          <w:b/>
          <w:spacing w:val="-4"/>
        </w:rPr>
        <w:t xml:space="preserve">Предмет закупівлі Товар: </w:t>
      </w:r>
      <w:r>
        <w:rPr>
          <w:bCs/>
          <w:spacing w:val="-4"/>
        </w:rPr>
        <w:t>Аналізатор для визначення монооксиду вуглецю (СО) в атмосферному повітрі типу AP</w:t>
      </w:r>
      <w:r>
        <w:rPr>
          <w:bCs/>
          <w:spacing w:val="-4"/>
          <w:lang w:val="en-GB"/>
        </w:rPr>
        <w:t>M</w:t>
      </w:r>
      <w:r>
        <w:rPr>
          <w:bCs/>
          <w:spacing w:val="-4"/>
        </w:rPr>
        <w:t xml:space="preserve">A-370 або еквівалент. </w:t>
      </w:r>
    </w:p>
    <w:p w14:paraId="5CF22C4E" w14:textId="77777777" w:rsidR="00A824BF" w:rsidRDefault="00A824BF" w:rsidP="00A824BF">
      <w:pPr>
        <w:tabs>
          <w:tab w:val="left" w:pos="426"/>
        </w:tabs>
        <w:spacing w:before="120" w:after="120"/>
        <w:ind w:right="80" w:firstLine="567"/>
        <w:jc w:val="both"/>
        <w:rPr>
          <w:bCs/>
          <w:spacing w:val="-6"/>
        </w:rPr>
      </w:pPr>
      <w:r>
        <w:rPr>
          <w:b/>
          <w:bCs/>
          <w:spacing w:val="-6"/>
        </w:rPr>
        <w:t xml:space="preserve">Завдання: </w:t>
      </w:r>
      <w:r>
        <w:t>Закупівля аналізатора проводиться з метою організації спостережень за забрудненням атмосферного повітря в м.Чернівці монооксидом вуглецю (СО) в автоматичному режимі на виконання Постанови КМУ від 14.08.2019 №827. «Деякі питання здійснення державного моніторингу в галузі охорони атмосферного повітря».</w:t>
      </w:r>
    </w:p>
    <w:p w14:paraId="519A97DB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>Запропонований учасником товар обов’язково повинен відповідати ДСТУ EN 14626:2018 (або бути не гірше). Учасник повинен підтвердити відповідність запропонованого ним товару вказаним технічним вимогам, характеристикам, параметрам щодо даного предмету закупівлі шляхом заповнення Таблиці 1 в повному обсязі з посиланням на відповідний пункт (сторінку) в інструкції з експлуатації, або в паспорті, або в технічному описі, або в іншій офіційній технічній документації виробника.</w:t>
      </w:r>
    </w:p>
    <w:p w14:paraId="32C09F80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 xml:space="preserve"> Таку документацію (оригінал або копію), а саме: інструкцію з експлуатації, паспорт,  технічний опис, або іншу технічну документацію українською мовою учасник повинен подати у складі своєї пропозиції. . </w:t>
      </w:r>
    </w:p>
    <w:p w14:paraId="22B3BD68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>У разі, якщо документ складений іншою мовою, необхідно надати переклад українською мовою.</w:t>
      </w:r>
    </w:p>
    <w:p w14:paraId="6475F254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 xml:space="preserve">Товар, що пропонується учасником, повинен бути новим, тобто таким, що раніше не використовувався, дата виробництва товару повинна бути не раніше 2023 року. На підтвердження цього Учасник повинен </w:t>
      </w:r>
      <w:r>
        <w:rPr>
          <w:b/>
          <w:bCs/>
          <w:lang w:eastAsia="x-none"/>
        </w:rPr>
        <w:t>надати гарантійний лист</w:t>
      </w:r>
      <w:r>
        <w:rPr>
          <w:lang w:eastAsia="x-none"/>
        </w:rPr>
        <w:t>.</w:t>
      </w:r>
    </w:p>
    <w:p w14:paraId="1BDE7F86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>Обладнання повинне постачатись з Декларацією відповідності Технічному регламенту законодавчо регульованих засобів вимірювальної техніки, затвердженого постановою Кабінету Міністрів України від 13 січня 2016 року № 94. На підтвердження цього Учасник повинен надати копію сертифікату перевірки типу (дві перші сторінки). Прилад також повинен постачатись з діючим свідоцтвом про калібрування, виданим уповноваженим органом на території України (</w:t>
      </w:r>
      <w:r>
        <w:rPr>
          <w:b/>
          <w:bCs/>
          <w:lang w:eastAsia="x-none"/>
        </w:rPr>
        <w:t>повинно бути підтверджено гарантійним листом</w:t>
      </w:r>
      <w:r>
        <w:rPr>
          <w:lang w:eastAsia="x-none"/>
        </w:rPr>
        <w:t>).</w:t>
      </w:r>
    </w:p>
    <w:p w14:paraId="41CEE696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 xml:space="preserve">Офіційна гарантія повинна становити не менше, </w:t>
      </w:r>
      <w:r>
        <w:rPr>
          <w:b/>
          <w:bCs/>
          <w:lang w:eastAsia="x-none"/>
        </w:rPr>
        <w:t>ніж 12 місяців.</w:t>
      </w:r>
    </w:p>
    <w:p w14:paraId="3970D718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>Учасник повинен забезпечити технічний супровід роботи приладу протягом гарантійного періоду.</w:t>
      </w:r>
    </w:p>
    <w:p w14:paraId="38F87BF3" w14:textId="77777777" w:rsidR="00A824BF" w:rsidRDefault="00A824BF" w:rsidP="00A824B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 xml:space="preserve">Учасник повинен забезпечити інтеграцію обладнання у існуюче програмне забезпечення для конфігурування аналізаторів, передачу даних на сервер та візуалізацію. </w:t>
      </w:r>
    </w:p>
    <w:p w14:paraId="2FB7F704" w14:textId="77777777" w:rsidR="00A824BF" w:rsidRDefault="00A824BF" w:rsidP="00A824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 xml:space="preserve">Вартість доставки, установки та навчання користувачів повинні входити до вартості обладнання. На підтвердження цього </w:t>
      </w:r>
      <w:r>
        <w:rPr>
          <w:b/>
          <w:bCs/>
          <w:lang w:eastAsia="x-none"/>
        </w:rPr>
        <w:t>Учасник повинен надати гарантійний лист</w:t>
      </w:r>
      <w:r>
        <w:rPr>
          <w:lang w:eastAsia="x-none"/>
        </w:rPr>
        <w:t>.</w:t>
      </w:r>
    </w:p>
    <w:p w14:paraId="3F8C10D8" w14:textId="77777777" w:rsidR="00A824BF" w:rsidRDefault="00A824BF" w:rsidP="00A824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rFonts w:eastAsia="Courier New"/>
        </w:rPr>
        <w:t>Інсталяція та навчання користувачів повинні проводитись лише спеціалістами, які пройшли навчання у виробника (повинно бути підтверджено відповідними сертифікатами та авторизаційним листом).</w:t>
      </w:r>
    </w:p>
    <w:p w14:paraId="7B6F17BD" w14:textId="77777777" w:rsidR="00A824BF" w:rsidRDefault="00A824BF" w:rsidP="00A824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lang w:eastAsia="x-none"/>
        </w:rPr>
      </w:pPr>
      <w:r>
        <w:rPr>
          <w:lang w:eastAsia="x-none"/>
        </w:rPr>
        <w:t>Учасник повинен надати довідку в довільній формі про захист довкілля.</w:t>
      </w:r>
    </w:p>
    <w:p w14:paraId="6FEEB5BA" w14:textId="77777777" w:rsidR="00A824BF" w:rsidRDefault="00A824BF" w:rsidP="00A824BF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lang w:eastAsia="x-none"/>
        </w:rPr>
      </w:pPr>
    </w:p>
    <w:p w14:paraId="33BE9B61" w14:textId="77777777" w:rsidR="00A824BF" w:rsidRDefault="00A824BF" w:rsidP="00A824BF">
      <w:pPr>
        <w:autoSpaceDE w:val="0"/>
        <w:autoSpaceDN w:val="0"/>
        <w:adjustRightInd w:val="0"/>
        <w:jc w:val="both"/>
        <w:rPr>
          <w:lang w:eastAsia="x-none"/>
        </w:rPr>
      </w:pPr>
    </w:p>
    <w:p w14:paraId="325BA6FD" w14:textId="77777777" w:rsidR="00A824BF" w:rsidRDefault="00A824BF" w:rsidP="00A824BF">
      <w:pPr>
        <w:widowControl w:val="0"/>
        <w:autoSpaceDE w:val="0"/>
        <w:autoSpaceDN w:val="0"/>
        <w:adjustRightInd w:val="0"/>
        <w:rPr>
          <w:b/>
          <w:lang w:eastAsia="x-none"/>
        </w:rPr>
      </w:pPr>
    </w:p>
    <w:p w14:paraId="01220E15" w14:textId="77777777" w:rsidR="00A824BF" w:rsidRDefault="00A824BF" w:rsidP="00A824BF">
      <w:pPr>
        <w:widowControl w:val="0"/>
        <w:autoSpaceDE w:val="0"/>
        <w:autoSpaceDN w:val="0"/>
        <w:jc w:val="center"/>
        <w:rPr>
          <w:rFonts w:eastAsia="Courier New" w:cs="Courier New"/>
          <w:b/>
          <w:lang w:val="ru-RU" w:eastAsia="uk-UA"/>
        </w:rPr>
      </w:pPr>
      <w:r>
        <w:rPr>
          <w:rFonts w:eastAsia="Courier New" w:cs="Courier New"/>
          <w:b/>
          <w:lang w:eastAsia="uk-UA"/>
        </w:rPr>
        <w:lastRenderedPageBreak/>
        <w:t>Відомості про Товар, необхідні технічні та якісні характеристики</w:t>
      </w:r>
    </w:p>
    <w:p w14:paraId="1282EAC3" w14:textId="77777777" w:rsidR="00A824BF" w:rsidRDefault="00A824BF" w:rsidP="00A824BF">
      <w:pPr>
        <w:widowControl w:val="0"/>
        <w:autoSpaceDE w:val="0"/>
        <w:autoSpaceDN w:val="0"/>
        <w:rPr>
          <w:rFonts w:eastAsia="Courier New" w:cs="Courier New"/>
          <w:b/>
          <w:lang w:eastAsia="uk-UA"/>
        </w:rPr>
      </w:pPr>
    </w:p>
    <w:p w14:paraId="4374F7FC" w14:textId="77777777" w:rsidR="00A824BF" w:rsidRDefault="00A824BF" w:rsidP="00A824BF">
      <w:pPr>
        <w:widowControl w:val="0"/>
        <w:autoSpaceDE w:val="0"/>
        <w:autoSpaceDN w:val="0"/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Таблиця 1 </w:t>
      </w:r>
    </w:p>
    <w:p w14:paraId="795A45EA" w14:textId="77777777" w:rsidR="00A824BF" w:rsidRDefault="00A824BF" w:rsidP="00A824BF">
      <w:pPr>
        <w:widowControl w:val="0"/>
        <w:autoSpaceDE w:val="0"/>
        <w:autoSpaceDN w:val="0"/>
        <w:rPr>
          <w:rFonts w:eastAsia="Courier New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005"/>
        <w:gridCol w:w="3958"/>
        <w:gridCol w:w="3223"/>
      </w:tblGrid>
      <w:tr w:rsidR="00A824BF" w14:paraId="0C9D229F" w14:textId="77777777" w:rsidTr="00EC26AD">
        <w:trPr>
          <w:trHeight w:val="130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0F8E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83A5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Параметр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083E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  <w:lang w:val="ru-RU"/>
              </w:rPr>
            </w:pPr>
            <w:r>
              <w:rPr>
                <w:rFonts w:eastAsia="Courier New"/>
              </w:rPr>
              <w:t>Вимога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E7F3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 xml:space="preserve">Відповідність </w:t>
            </w:r>
          </w:p>
          <w:p w14:paraId="18A43351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(вказати посилання на сторінку документації) /</w:t>
            </w:r>
          </w:p>
          <w:p w14:paraId="6E515C53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наявність</w:t>
            </w:r>
          </w:p>
          <w:p w14:paraId="424FDB4E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alibri"/>
                <w:lang w:eastAsia="x-none"/>
              </w:rPr>
              <w:t>та кількість</w:t>
            </w:r>
          </w:p>
        </w:tc>
      </w:tr>
      <w:tr w:rsidR="00A824BF" w14:paraId="18A6B62D" w14:textId="77777777" w:rsidTr="00EC26AD">
        <w:trPr>
          <w:trHeight w:val="53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D4BA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A86E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Принцип визначення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5B08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  <w:bCs/>
              </w:rPr>
              <w:t>Метод недисперсійної інфрачервоної спектрометрії (NDIR)  у відповідності до EN 14626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0EEE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2AD8937D" w14:textId="77777777" w:rsidTr="00EC26AD">
        <w:trPr>
          <w:trHeight w:val="54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9D89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6BA9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Використання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F289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Вимірювання концентрації СО в атмосферному повітрі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37D5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6CDF3180" w14:textId="77777777" w:rsidTr="00EC26AD">
        <w:trPr>
          <w:trHeight w:val="109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E339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01E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Діапазон вимірювання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3A4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Не гірше, ніж 0-10/20/50/100 ppm; 0-5/10/20/50 ppm; </w:t>
            </w:r>
          </w:p>
          <w:p w14:paraId="3E89852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Повинно бути передбачено автоматичне та ручне визначення діапазонів та можливість дистанційного керування.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01B4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2497B13D" w14:textId="77777777" w:rsidTr="00EC26AD">
        <w:trPr>
          <w:trHeight w:val="53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6E8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026B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Найнижча межа визначення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813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не гірше, ніж 0,02 ppm 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2307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212C59A4" w14:textId="77777777" w:rsidTr="00EC26AD">
        <w:trPr>
          <w:trHeight w:val="81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4800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15D7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Відтворюваність: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E43F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>не більше ніж ± 1,0 % від повної шкали приладу</w:t>
            </w:r>
          </w:p>
          <w:p w14:paraId="6A2D2A9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C2CF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0457DB76" w14:textId="77777777" w:rsidTr="00EC26AD">
        <w:trPr>
          <w:trHeight w:val="81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A545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26DA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Лінійність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4A6C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>не більше ніж ± 1,0 % від повної шкали приладу</w:t>
            </w:r>
          </w:p>
          <w:p w14:paraId="58A2C0D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D283" w14:textId="77777777" w:rsidR="00A824BF" w:rsidRDefault="00A824BF" w:rsidP="00EC26AD">
            <w:pPr>
              <w:rPr>
                <w:rFonts w:eastAsia="Courier New"/>
              </w:rPr>
            </w:pPr>
          </w:p>
        </w:tc>
      </w:tr>
      <w:tr w:rsidR="00A824BF" w14:paraId="227031B5" w14:textId="77777777" w:rsidTr="00EC26AD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F8B0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41F8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Дрейф нульової точки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8C41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не більше, ніж значення найнижчої межі визначення на день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663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792EB34E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A04E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8FA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Час відгуку (Т90)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5416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Не більше, ніж 50 с на нижньому діапазоні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4F5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5B8DA8DD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C268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80D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Одиниці вимірювання концентрації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846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ppm, ppb, мг/м</w:t>
            </w:r>
            <w:r>
              <w:rPr>
                <w:rFonts w:eastAsia="Courier New"/>
                <w:vertAlign w:val="superscript"/>
              </w:rPr>
              <w:t>3</w:t>
            </w:r>
            <w:r>
              <w:rPr>
                <w:rFonts w:eastAsia="Courier New"/>
              </w:rPr>
              <w:t>, мкг/м</w:t>
            </w:r>
            <w:r>
              <w:rPr>
                <w:rFonts w:eastAsia="Courier New"/>
                <w:vertAlign w:val="superscript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0EB3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68FBB3FE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1D32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B1F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Інтерфейси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393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Обов’язково: RS-232C, Ethernet,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CAE7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3CF74CC3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FA55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474C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Насос для подачі зразка газу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2632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Насос для подачі зразка газу в аналізатор обов’язково повинен бути вбудованим у корпус аналізатора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221B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001C7A7E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9E57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7713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Температура експлуатації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FD54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Не вужче, ніж від 0 до 40 </w:t>
            </w:r>
            <w:r>
              <w:rPr>
                <w:rFonts w:eastAsia="Courier New"/>
                <w:vertAlign w:val="superscript"/>
              </w:rPr>
              <w:t>о</w:t>
            </w:r>
            <w:r>
              <w:rPr>
                <w:rFonts w:eastAsia="Courier New"/>
              </w:rPr>
              <w:t xml:space="preserve">С. </w:t>
            </w:r>
          </w:p>
          <w:p w14:paraId="407E48CC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Зразок газу повинен подаватись у систему без конденсації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8650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  <w:tr w:rsidR="00A824BF" w14:paraId="1F928445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591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272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Живлення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CE51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230 В змінного струму +/-10%, </w:t>
            </w:r>
          </w:p>
          <w:p w14:paraId="5248B72A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>50 Гц, приблизно150 ВА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DF" w14:textId="77777777" w:rsidR="00A824BF" w:rsidRDefault="00A824BF" w:rsidP="00EC26AD">
            <w:pPr>
              <w:rPr>
                <w:rFonts w:eastAsia="Courier New"/>
              </w:rPr>
            </w:pPr>
          </w:p>
        </w:tc>
      </w:tr>
      <w:tr w:rsidR="00A824BF" w14:paraId="25252FD2" w14:textId="77777777" w:rsidTr="00EC26AD">
        <w:trPr>
          <w:trHeight w:val="17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FE4" w14:textId="77777777" w:rsidR="00A824BF" w:rsidRDefault="00A824BF" w:rsidP="00A824B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Courier Ne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A9D7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  <w:r>
              <w:rPr>
                <w:rFonts w:eastAsia="Courier New"/>
              </w:rPr>
              <w:t>Розміри (ШхГхВ), мм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790B" w14:textId="77777777" w:rsidR="00A824BF" w:rsidRDefault="00A824BF" w:rsidP="00EC26AD">
            <w:pPr>
              <w:rPr>
                <w:rFonts w:eastAsia="Courier New"/>
              </w:rPr>
            </w:pPr>
            <w:r>
              <w:rPr>
                <w:rFonts w:eastAsia="Courier New"/>
              </w:rPr>
              <w:t>Не більше 430 х 550 х 221, встановлення у 19’’ стійку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6FF8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</w:tr>
    </w:tbl>
    <w:p w14:paraId="1EA86402" w14:textId="77777777" w:rsidR="00A824BF" w:rsidRDefault="00A824BF" w:rsidP="00A824BF">
      <w:pPr>
        <w:widowControl w:val="0"/>
        <w:autoSpaceDE w:val="0"/>
        <w:autoSpaceDN w:val="0"/>
        <w:jc w:val="center"/>
        <w:rPr>
          <w:rFonts w:eastAsia="Courier New"/>
          <w:b/>
        </w:rPr>
      </w:pPr>
    </w:p>
    <w:p w14:paraId="3D11569A" w14:textId="77777777" w:rsidR="00A824BF" w:rsidRDefault="00A824BF" w:rsidP="00A824BF">
      <w:pPr>
        <w:widowControl w:val="0"/>
        <w:autoSpaceDE w:val="0"/>
        <w:autoSpaceDN w:val="0"/>
        <w:jc w:val="center"/>
        <w:rPr>
          <w:rFonts w:eastAsia="Courier New"/>
          <w:b/>
        </w:rPr>
      </w:pPr>
      <w:r>
        <w:rPr>
          <w:rFonts w:eastAsia="Courier New"/>
          <w:b/>
        </w:rPr>
        <w:t>Комплект постачання</w:t>
      </w:r>
    </w:p>
    <w:p w14:paraId="5D341C6C" w14:textId="77777777" w:rsidR="00A824BF" w:rsidRDefault="00A824BF" w:rsidP="00A824BF">
      <w:pPr>
        <w:widowControl w:val="0"/>
        <w:autoSpaceDE w:val="0"/>
        <w:autoSpaceDN w:val="0"/>
        <w:jc w:val="right"/>
        <w:rPr>
          <w:rFonts w:eastAsia="Courier New"/>
        </w:rPr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Таблиця 2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070"/>
        <w:gridCol w:w="2224"/>
        <w:gridCol w:w="1869"/>
      </w:tblGrid>
      <w:tr w:rsidR="00A824BF" w14:paraId="054DBF37" w14:textId="77777777" w:rsidTr="00EC26AD">
        <w:trPr>
          <w:trHeight w:val="1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4A34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№.</w:t>
            </w:r>
          </w:p>
          <w:p w14:paraId="51B2871B" w14:textId="77777777" w:rsidR="00A824BF" w:rsidRDefault="00A824BF" w:rsidP="00EC26AD">
            <w:pPr>
              <w:widowControl w:val="0"/>
              <w:autoSpaceDE w:val="0"/>
              <w:autoSpaceDN w:val="0"/>
              <w:rPr>
                <w:rFonts w:eastAsia="Courier New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E4F5" w14:textId="77777777" w:rsidR="00A824BF" w:rsidRDefault="00A824BF" w:rsidP="00EC26AD">
            <w:pPr>
              <w:ind w:left="360"/>
              <w:contextualSpacing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Назва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7627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Одиниця вимірювання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8644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К-сть </w:t>
            </w:r>
          </w:p>
        </w:tc>
      </w:tr>
      <w:tr w:rsidR="00A824BF" w14:paraId="410CF110" w14:textId="77777777" w:rsidTr="00EC26AD">
        <w:trPr>
          <w:trHeight w:val="1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52A9" w14:textId="77777777" w:rsidR="00A824BF" w:rsidRDefault="00A824BF" w:rsidP="00EC26AD">
            <w:pPr>
              <w:widowControl w:val="0"/>
              <w:autoSpaceDE w:val="0"/>
              <w:autoSpaceDN w:val="0"/>
              <w:jc w:val="right"/>
              <w:rPr>
                <w:rFonts w:eastAsia="Courier New"/>
              </w:rPr>
            </w:pPr>
            <w:bookmarkStart w:id="1" w:name="_Hlk118470310"/>
            <w:r>
              <w:rPr>
                <w:rFonts w:eastAsia="Courier New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E148" w14:textId="77777777" w:rsidR="00A824BF" w:rsidRDefault="00A824BF" w:rsidP="00EC26AD">
            <w:pPr>
              <w:widowControl w:val="0"/>
              <w:autoSpaceDE w:val="0"/>
              <w:autoSpaceDN w:val="0"/>
              <w:rPr>
                <w:lang w:eastAsia="x-none"/>
              </w:rPr>
            </w:pPr>
            <w:r>
              <w:rPr>
                <w:lang w:eastAsia="x-none"/>
              </w:rPr>
              <w:t>Комплект постачання повинен включати:</w:t>
            </w:r>
          </w:p>
          <w:p w14:paraId="6CF7505C" w14:textId="77777777" w:rsidR="00A824BF" w:rsidRDefault="00A824BF" w:rsidP="00EC26AD">
            <w:pPr>
              <w:widowControl w:val="0"/>
              <w:autoSpaceDE w:val="0"/>
              <w:autoSpaceDN w:val="0"/>
              <w:rPr>
                <w:lang w:eastAsia="x-none"/>
              </w:rPr>
            </w:pPr>
          </w:p>
          <w:p w14:paraId="66D2C504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lang w:eastAsia="x-none"/>
              </w:rPr>
            </w:pPr>
            <w:r>
              <w:rPr>
                <w:rFonts w:eastAsia="Courier New"/>
              </w:rPr>
              <w:t>Аналізатор для визначення монооксидів вуглецю (СО) в атмосферному повітрі типу AP</w:t>
            </w:r>
            <w:r>
              <w:rPr>
                <w:rFonts w:eastAsia="Courier New"/>
                <w:lang w:val="en-GB"/>
              </w:rPr>
              <w:t>M</w:t>
            </w:r>
            <w:r>
              <w:rPr>
                <w:rFonts w:eastAsia="Courier New"/>
              </w:rPr>
              <w:t xml:space="preserve">A-370 або аналог </w:t>
            </w:r>
            <w:r>
              <w:rPr>
                <w:lang w:eastAsia="x-none"/>
              </w:rPr>
              <w:t xml:space="preserve">відповідно до ДСТУ EN 14626:2018 </w:t>
            </w:r>
          </w:p>
          <w:p w14:paraId="3EDD245D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lang w:eastAsia="x-none"/>
              </w:rPr>
            </w:pPr>
            <w:r>
              <w:rPr>
                <w:lang w:eastAsia="x-none"/>
              </w:rPr>
              <w:t xml:space="preserve">Комплект запчастин та аксесуарів для підключення та роботи протягом </w:t>
            </w:r>
            <w:r>
              <w:rPr>
                <w:color w:val="FF0000"/>
                <w:lang w:eastAsia="x-none"/>
              </w:rPr>
              <w:t xml:space="preserve">2 </w:t>
            </w:r>
            <w:r>
              <w:rPr>
                <w:lang w:eastAsia="x-none"/>
              </w:rPr>
              <w:t>року (PTFE фільтри, балон з калібрувальною газовою сумішшю CO в N</w:t>
            </w:r>
            <w:r>
              <w:rPr>
                <w:vertAlign w:val="subscript"/>
                <w:lang w:eastAsia="x-none"/>
              </w:rPr>
              <w:t>2</w:t>
            </w:r>
            <w:r>
              <w:rPr>
                <w:lang w:eastAsia="x-none"/>
              </w:rPr>
              <w:t xml:space="preserve"> з редуктором, перехідниками для підключення калібрувального пристрою)</w:t>
            </w:r>
          </w:p>
          <w:p w14:paraId="44C8CB91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lang w:eastAsia="x-none"/>
              </w:rPr>
            </w:pPr>
            <w:r>
              <w:rPr>
                <w:lang w:eastAsia="x-none"/>
              </w:rPr>
              <w:t>Декларація відповідності Технічному регламенту законодавчо регульованих засобів вимірювальної техніки</w:t>
            </w:r>
          </w:p>
          <w:p w14:paraId="663653F6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lang w:eastAsia="x-none"/>
              </w:rPr>
            </w:pPr>
            <w:r>
              <w:rPr>
                <w:lang w:eastAsia="x-none"/>
              </w:rPr>
              <w:t>Свідоцтво про калібрування</w:t>
            </w:r>
          </w:p>
          <w:p w14:paraId="4D3FFFD9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eastAsia="Courier New"/>
              </w:rPr>
            </w:pPr>
            <w:r>
              <w:rPr>
                <w:lang w:eastAsia="x-none"/>
              </w:rPr>
              <w:t>Пакет експлуатаційної документації українською мовою</w:t>
            </w:r>
          </w:p>
          <w:p w14:paraId="2B470EDC" w14:textId="77777777" w:rsidR="00A824BF" w:rsidRDefault="00A824BF" w:rsidP="00A82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Сертифікат відповідності (QAL1), що підтверджує відповідність аналізатора вимогам EN 15267 і </w:t>
            </w:r>
            <w:r>
              <w:rPr>
                <w:lang w:eastAsia="x-none"/>
              </w:rPr>
              <w:t>EN 14626</w:t>
            </w:r>
            <w:r>
              <w:rPr>
                <w:rFonts w:eastAsia="Courier New"/>
              </w:rPr>
              <w:t xml:space="preserve"> </w:t>
            </w:r>
          </w:p>
          <w:p w14:paraId="6011DE65" w14:textId="77777777" w:rsidR="00A824BF" w:rsidRDefault="00A824BF" w:rsidP="00EC26AD">
            <w:pPr>
              <w:ind w:left="360"/>
              <w:contextualSpacing/>
              <w:rPr>
                <w:rFonts w:eastAsia="Courier New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A5AE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комплект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C7A5" w14:textId="77777777" w:rsidR="00A824BF" w:rsidRDefault="00A824BF" w:rsidP="00EC26AD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</w:tr>
      <w:tr w:rsidR="00A824BF" w14:paraId="5E13585D" w14:textId="77777777" w:rsidTr="00EC26AD">
        <w:trPr>
          <w:trHeight w:val="1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0C6" w14:textId="77777777" w:rsidR="00A824BF" w:rsidRDefault="00A824BF" w:rsidP="00EC26AD">
            <w:pPr>
              <w:widowControl w:val="0"/>
              <w:autoSpaceDE w:val="0"/>
              <w:autoSpaceDN w:val="0"/>
              <w:jc w:val="right"/>
              <w:rPr>
                <w:rFonts w:eastAsia="Courier New"/>
              </w:rPr>
            </w:pPr>
            <w:r>
              <w:rPr>
                <w:rFonts w:eastAsia="Courier New"/>
              </w:rPr>
              <w:t>2..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D3B" w14:textId="77777777" w:rsidR="00A824BF" w:rsidRDefault="00A824BF" w:rsidP="00EC26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Супутні послуги:</w:t>
            </w:r>
          </w:p>
          <w:p w14:paraId="4D0E46FB" w14:textId="77777777" w:rsidR="00A824BF" w:rsidRDefault="00A824BF" w:rsidP="00A824BF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jc w:val="both"/>
            </w:pPr>
            <w:r>
              <w:t>монтажні та пусконалагоджувальні роботи;</w:t>
            </w:r>
          </w:p>
          <w:p w14:paraId="37C5EE04" w14:textId="77777777" w:rsidR="00A824BF" w:rsidRDefault="00A824BF" w:rsidP="00A824BF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jc w:val="both"/>
            </w:pPr>
            <w:r>
              <w:t xml:space="preserve">налаштування обладнання з забезпеченням його калібрування протягом гарантійного терміну; </w:t>
            </w:r>
          </w:p>
          <w:p w14:paraId="3F48D955" w14:textId="77777777" w:rsidR="00A824BF" w:rsidRDefault="00A824BF" w:rsidP="00A824BF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jc w:val="both"/>
            </w:pPr>
            <w:r>
              <w:t xml:space="preserve">інтеграція обладнання у програмне забезпечення для конфігурування аналізаторів, передачі даних на сервер та візуалізації </w:t>
            </w:r>
          </w:p>
          <w:p w14:paraId="68C66F76" w14:textId="77777777" w:rsidR="00A824BF" w:rsidRDefault="00A824BF" w:rsidP="00A824BF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jc w:val="both"/>
            </w:pPr>
            <w:r>
              <w:t xml:space="preserve">навчання користувача </w:t>
            </w:r>
          </w:p>
          <w:p w14:paraId="1FAEFD0D" w14:textId="77777777" w:rsidR="00A824BF" w:rsidRDefault="00A824BF" w:rsidP="00EC26A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A6E1" w14:textId="77777777" w:rsidR="00A824BF" w:rsidRDefault="00A824BF" w:rsidP="00EC26AD">
            <w:pPr>
              <w:widowControl w:val="0"/>
              <w:suppressAutoHyphens/>
              <w:ind w:right="-46"/>
              <w:jc w:val="center"/>
            </w:pPr>
            <w:r>
              <w:t>послуга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C054" w14:textId="77777777" w:rsidR="00A824BF" w:rsidRDefault="00A824BF" w:rsidP="00EC26AD">
            <w:pPr>
              <w:widowControl w:val="0"/>
              <w:suppressAutoHyphens/>
              <w:ind w:right="-46"/>
              <w:jc w:val="center"/>
            </w:pPr>
            <w:r>
              <w:t>1</w:t>
            </w:r>
          </w:p>
        </w:tc>
      </w:tr>
      <w:bookmarkEnd w:id="1"/>
    </w:tbl>
    <w:p w14:paraId="2731DFBF" w14:textId="77777777" w:rsidR="00A824BF" w:rsidRDefault="00A824BF" w:rsidP="00A824BF">
      <w:pPr>
        <w:widowControl w:val="0"/>
        <w:autoSpaceDE w:val="0"/>
        <w:autoSpaceDN w:val="0"/>
        <w:rPr>
          <w:rFonts w:eastAsia="Courier New"/>
          <w:highlight w:val="yellow"/>
        </w:rPr>
      </w:pPr>
    </w:p>
    <w:p w14:paraId="3F6174CF" w14:textId="77777777" w:rsidR="00A824BF" w:rsidRDefault="00A824BF" w:rsidP="00A824BF">
      <w:pPr>
        <w:widowControl w:val="0"/>
        <w:autoSpaceDE w:val="0"/>
        <w:autoSpaceDN w:val="0"/>
        <w:ind w:firstLine="567"/>
        <w:jc w:val="both"/>
        <w:rPr>
          <w:rFonts w:eastAsia="Courier New"/>
          <w:i/>
          <w:iCs/>
        </w:rPr>
      </w:pPr>
      <w:r>
        <w:rPr>
          <w:rFonts w:eastAsia="Courier New"/>
          <w:i/>
          <w:iCs/>
        </w:rPr>
        <w:lastRenderedPageBreak/>
        <w:t>У разі посилання на конкретну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</w:t>
      </w:r>
    </w:p>
    <w:p w14:paraId="18CAFB8C" w14:textId="77777777" w:rsidR="00A824BF" w:rsidRDefault="00A824BF" w:rsidP="00A824BF">
      <w:pPr>
        <w:widowControl w:val="0"/>
        <w:autoSpaceDE w:val="0"/>
        <w:autoSpaceDN w:val="0"/>
        <w:ind w:firstLine="567"/>
        <w:jc w:val="both"/>
        <w:rPr>
          <w:rFonts w:eastAsia="Courier New"/>
          <w:i/>
          <w:iCs/>
        </w:rPr>
      </w:pPr>
    </w:p>
    <w:p w14:paraId="3E20F53D" w14:textId="77777777" w:rsidR="00A824BF" w:rsidRDefault="00A824BF" w:rsidP="00A824BF">
      <w:pPr>
        <w:tabs>
          <w:tab w:val="left" w:pos="426"/>
        </w:tabs>
        <w:spacing w:before="120" w:after="120"/>
        <w:ind w:left="120" w:firstLine="447"/>
        <w:jc w:val="both"/>
        <w:rPr>
          <w:spacing w:val="-6"/>
        </w:rPr>
      </w:pPr>
      <w:r>
        <w:rPr>
          <w:b/>
          <w:spacing w:val="-6"/>
        </w:rPr>
        <w:t>7. Ціна пропозиції</w:t>
      </w:r>
      <w:r>
        <w:rPr>
          <w:spacing w:val="-6"/>
        </w:rPr>
        <w:t xml:space="preserve"> крім вартості Товару включає:</w:t>
      </w:r>
    </w:p>
    <w:p w14:paraId="116CF4AA" w14:textId="77777777" w:rsidR="00A824BF" w:rsidRDefault="00A824BF" w:rsidP="00A824BF">
      <w:pPr>
        <w:tabs>
          <w:tab w:val="left" w:pos="426"/>
        </w:tabs>
        <w:spacing w:line="276" w:lineRule="auto"/>
        <w:jc w:val="both"/>
        <w:rPr>
          <w:spacing w:val="-6"/>
        </w:rPr>
      </w:pPr>
      <w:r>
        <w:rPr>
          <w:spacing w:val="-6"/>
        </w:rPr>
        <w:t>- податки і збори (обов’язкові платежі), що сплачуються або мають бути сплачені;</w:t>
      </w:r>
    </w:p>
    <w:p w14:paraId="1BF2C685" w14:textId="77777777" w:rsidR="00A824BF" w:rsidRDefault="00A824BF" w:rsidP="00A824BF">
      <w:pPr>
        <w:tabs>
          <w:tab w:val="left" w:pos="426"/>
          <w:tab w:val="left" w:pos="993"/>
        </w:tabs>
        <w:spacing w:line="276" w:lineRule="auto"/>
        <w:jc w:val="both"/>
        <w:rPr>
          <w:bCs/>
          <w:spacing w:val="-6"/>
        </w:rPr>
      </w:pPr>
      <w:r>
        <w:rPr>
          <w:spacing w:val="-6"/>
        </w:rPr>
        <w:t>- витрати на поставку Товару;</w:t>
      </w:r>
    </w:p>
    <w:p w14:paraId="4BB6AEF6" w14:textId="77777777" w:rsidR="00A824BF" w:rsidRDefault="00A824BF" w:rsidP="00A824BF">
      <w:pPr>
        <w:tabs>
          <w:tab w:val="left" w:pos="426"/>
        </w:tabs>
        <w:spacing w:line="276" w:lineRule="auto"/>
        <w:jc w:val="both"/>
      </w:pPr>
      <w:r>
        <w:t>- витрати на завантаження та розвантаження Товару;</w:t>
      </w:r>
    </w:p>
    <w:p w14:paraId="3A62FA9E" w14:textId="77777777" w:rsidR="00A824BF" w:rsidRDefault="00A824BF" w:rsidP="00A824BF">
      <w:pPr>
        <w:tabs>
          <w:tab w:val="left" w:pos="426"/>
        </w:tabs>
        <w:spacing w:line="276" w:lineRule="auto"/>
        <w:jc w:val="both"/>
      </w:pPr>
    </w:p>
    <w:p w14:paraId="023564C8" w14:textId="77777777" w:rsidR="00A824BF" w:rsidRDefault="00A824BF" w:rsidP="00A824BF">
      <w:pPr>
        <w:tabs>
          <w:tab w:val="left" w:pos="426"/>
        </w:tabs>
        <w:spacing w:line="276" w:lineRule="auto"/>
        <w:ind w:firstLine="567"/>
        <w:jc w:val="both"/>
        <w:rPr>
          <w:b/>
          <w:bCs/>
          <w:spacing w:val="-6"/>
        </w:rPr>
      </w:pPr>
      <w:r w:rsidRPr="00FD288D">
        <w:rPr>
          <w:b/>
          <w:bCs/>
          <w:spacing w:val="-6"/>
        </w:rPr>
        <w:t>Примітка: Походження товару повинно відповідати вимогам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Розпорядження Кабінету Міністрів України «Про пропозиції щодо застосування персональних, спеціальних, економічних та інших обмежувальних заходів» від 11.09.2014 № 829-р (зі змінами), Рішення Ради національної безпеки і оборони України від 14.05.2020 «Про застосування, скасування і внесення змін до персональних спеціальних економічних та інших обмежувальних заходів (cанкцій)», затвердженого Указом Президента України від 14.05.2020 № 184/2020, Закону України «Про санкції» від 14.08.2014 № 1644-VII (зі змінами) та Митному кодексу України від 13.03.2012 № 4495-VI (зі змінами), згідно з якими заборонено здійснення державних закупівель товарів, робіт і послуг у юридичних осіб-резидентів російської федерації/республіки білорусь державної форми власності, юридичних осіб, створених та/або зареєстрованих відповідно до законодавства російської федерації/республіки білорусь, та юридичних осіб, кінцевими бенефіціарними власниками (власниками) яких є резиденти російської федерації/республіки білорусь, та/або у фізичних осіб (фізичних осіб -підприємців) - резидентів російської федерації/республіки білорусь, а також публічні закупівлі в інших суб’єктів господарювання, що здійснюють продаж товарів, робіт і послуг походженням з російської федерації/республіки білорусь, придбаних до 19.10.2022.</w:t>
      </w:r>
    </w:p>
    <w:p w14:paraId="5567F6EA" w14:textId="77777777" w:rsidR="00A824BF" w:rsidRDefault="00A824BF" w:rsidP="00A824BF">
      <w:pPr>
        <w:tabs>
          <w:tab w:val="left" w:pos="426"/>
        </w:tabs>
        <w:spacing w:line="276" w:lineRule="auto"/>
        <w:ind w:firstLine="567"/>
        <w:jc w:val="both"/>
        <w:rPr>
          <w:b/>
          <w:bCs/>
          <w:spacing w:val="-6"/>
        </w:rPr>
      </w:pPr>
    </w:p>
    <w:p w14:paraId="389CD4EE" w14:textId="77777777" w:rsidR="00A824BF" w:rsidRPr="00FD288D" w:rsidRDefault="00A824BF" w:rsidP="00A824BF">
      <w:pPr>
        <w:tabs>
          <w:tab w:val="left" w:pos="426"/>
        </w:tabs>
        <w:spacing w:line="276" w:lineRule="auto"/>
        <w:ind w:firstLine="567"/>
        <w:jc w:val="both"/>
        <w:rPr>
          <w:b/>
          <w:bCs/>
          <w:spacing w:val="-6"/>
        </w:rPr>
      </w:pPr>
    </w:p>
    <w:p w14:paraId="73A19017" w14:textId="77777777" w:rsidR="00A824BF" w:rsidRDefault="00A824BF" w:rsidP="00A824BF">
      <w:pPr>
        <w:tabs>
          <w:tab w:val="left" w:pos="540"/>
        </w:tabs>
        <w:suppressAutoHyphens/>
        <w:ind w:firstLine="709"/>
        <w:jc w:val="both"/>
        <w:rPr>
          <w:color w:val="000000"/>
          <w:sz w:val="20"/>
          <w:szCs w:val="20"/>
          <w:lang w:eastAsia="ar-SA"/>
        </w:rPr>
      </w:pPr>
    </w:p>
    <w:p w14:paraId="1821B633" w14:textId="77777777" w:rsidR="00A824BF" w:rsidRDefault="00A824BF" w:rsidP="00A824BF">
      <w:pPr>
        <w:spacing w:after="200" w:line="276" w:lineRule="auto"/>
        <w:ind w:firstLine="567"/>
        <w:jc w:val="both"/>
        <w:rPr>
          <w:color w:val="000000"/>
          <w:lang w:val="ru-RU"/>
        </w:rPr>
      </w:pPr>
    </w:p>
    <w:p w14:paraId="421FE699" w14:textId="77777777" w:rsidR="00A824BF" w:rsidRP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8C4DECD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CCB94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A9FBE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1B96C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555D2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0CF51" w14:textId="77777777" w:rsidR="00A824BF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9BBF1" w14:textId="77777777" w:rsidR="00A824BF" w:rsidRPr="007D5BC4" w:rsidRDefault="00A824BF" w:rsidP="00D1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4BF" w:rsidRPr="007D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D56087E"/>
    <w:multiLevelType w:val="hybridMultilevel"/>
    <w:tmpl w:val="93162E5A"/>
    <w:lvl w:ilvl="0" w:tplc="CC186B9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4B6CDA"/>
    <w:multiLevelType w:val="hybridMultilevel"/>
    <w:tmpl w:val="23E0B538"/>
    <w:lvl w:ilvl="0" w:tplc="8E0E3D1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6C2F49"/>
    <w:multiLevelType w:val="hybridMultilevel"/>
    <w:tmpl w:val="E8B271E0"/>
    <w:lvl w:ilvl="0" w:tplc="0B0651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1638"/>
    <w:multiLevelType w:val="hybridMultilevel"/>
    <w:tmpl w:val="20888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48629">
    <w:abstractNumId w:val="2"/>
  </w:num>
  <w:num w:numId="2" w16cid:durableId="146554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66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177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8166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BC"/>
    <w:rsid w:val="000F1156"/>
    <w:rsid w:val="00182E0E"/>
    <w:rsid w:val="002B2EE6"/>
    <w:rsid w:val="0039021F"/>
    <w:rsid w:val="005D1000"/>
    <w:rsid w:val="00603CB2"/>
    <w:rsid w:val="006D490C"/>
    <w:rsid w:val="00763DAD"/>
    <w:rsid w:val="007D5BC4"/>
    <w:rsid w:val="00974D26"/>
    <w:rsid w:val="009957CC"/>
    <w:rsid w:val="00A0696A"/>
    <w:rsid w:val="00A824BF"/>
    <w:rsid w:val="00BC5475"/>
    <w:rsid w:val="00D11C81"/>
    <w:rsid w:val="00D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364"/>
  <w15:chartTrackingRefBased/>
  <w15:docId w15:val="{FCC717DB-F844-4438-A746-21734F8E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E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2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0-05-0016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Chernivtsi1</dc:creator>
  <cp:keywords/>
  <dc:description/>
  <cp:lastModifiedBy>Кірпічова Галина Миколаївна</cp:lastModifiedBy>
  <cp:revision>12</cp:revision>
  <dcterms:created xsi:type="dcterms:W3CDTF">2023-09-14T09:30:00Z</dcterms:created>
  <dcterms:modified xsi:type="dcterms:W3CDTF">2023-10-06T07:49:00Z</dcterms:modified>
</cp:coreProperties>
</file>