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2358" w:rsidRDefault="006C2358">
      <w:pPr>
        <w:spacing w:after="0" w:line="240" w:lineRule="auto"/>
        <w:jc w:val="center"/>
        <w:rPr>
          <w:rFonts w:ascii="Times New Roman" w:eastAsia="Times New Roman" w:hAnsi="Times New Roman"/>
          <w:i/>
          <w:sz w:val="20"/>
          <w:szCs w:val="20"/>
        </w:rPr>
      </w:pPr>
    </w:p>
    <w:p w14:paraId="59B2072B" w14:textId="06E3F519" w:rsidR="00027E3F" w:rsidRPr="00210651" w:rsidRDefault="008208C6" w:rsidP="00027E3F">
      <w:pPr>
        <w:spacing w:after="0" w:line="240" w:lineRule="auto"/>
        <w:jc w:val="center"/>
        <w:rPr>
          <w:rFonts w:ascii="Times New Roman" w:eastAsia="Times New Roman" w:hAnsi="Times New Roman"/>
          <w:b/>
          <w:bCs/>
          <w:i/>
          <w:sz w:val="20"/>
          <w:szCs w:val="20"/>
        </w:rPr>
      </w:pPr>
      <w:bookmarkStart w:id="0" w:name="_Hlk153182223"/>
      <w:r>
        <w:rPr>
          <w:rFonts w:ascii="Times New Roman" w:eastAsia="Times New Roman" w:hAnsi="Times New Roman"/>
          <w:b/>
          <w:bCs/>
          <w:i/>
          <w:sz w:val="20"/>
          <w:szCs w:val="20"/>
        </w:rPr>
        <w:t>ЦЕНТРАЛЬНА ГЕОФІЗИЧНА ОБСЕРВАТОРІЯ ІМЕНІ БОРИСА СРЕЗНЕВСЬКОГО</w:t>
      </w:r>
    </w:p>
    <w:bookmarkEnd w:id="0"/>
    <w:p w14:paraId="00000004" w14:textId="77777777"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5F98F187"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sz w:val="20"/>
          <w:szCs w:val="20"/>
        </w:rPr>
        <w:t xml:space="preserve"> </w:t>
      </w:r>
      <w:r w:rsidR="008208C6" w:rsidRPr="008208C6">
        <w:rPr>
          <w:rFonts w:ascii="Times New Roman" w:hAnsi="Times New Roman"/>
          <w:b/>
        </w:rPr>
        <w:t>ЦЕНТРАЛЬНА ГЕОФІЗИЧНА ОБСЕРВАТОРІЯ ІМЕНІ БОРИСА СРЕЗНЕВСЬКОГО</w:t>
      </w:r>
      <w:r w:rsidR="00027E3F">
        <w:rPr>
          <w:rFonts w:ascii="Times New Roman" w:hAnsi="Times New Roman"/>
          <w:b/>
        </w:rPr>
        <w:t xml:space="preserve">, </w:t>
      </w:r>
      <w:r w:rsidR="00027E3F" w:rsidRPr="00365118">
        <w:rPr>
          <w:rFonts w:ascii="Times New Roman" w:hAnsi="Times New Roman"/>
        </w:rPr>
        <w:t xml:space="preserve">Код за ЄДРПОУ: </w:t>
      </w:r>
      <w:r w:rsidR="008208C6">
        <w:rPr>
          <w:rFonts w:ascii="Times New Roman" w:hAnsi="Times New Roman"/>
          <w:b/>
        </w:rPr>
        <w:t>22864480</w:t>
      </w:r>
      <w:r w:rsidR="00027E3F">
        <w:rPr>
          <w:rFonts w:ascii="Times New Roman" w:hAnsi="Times New Roman"/>
          <w:b/>
        </w:rPr>
        <w:t xml:space="preserve">, </w:t>
      </w:r>
      <w:r w:rsidR="008208C6">
        <w:rPr>
          <w:rFonts w:ascii="Times New Roman" w:hAnsi="Times New Roman"/>
          <w:b/>
        </w:rPr>
        <w:t>проспект Науки,39 корпус 2</w:t>
      </w:r>
      <w:r w:rsidR="00027E3F" w:rsidRPr="00365118">
        <w:rPr>
          <w:rFonts w:ascii="Times New Roman" w:hAnsi="Times New Roman"/>
          <w:b/>
        </w:rPr>
        <w:t>, м. Київ, 0</w:t>
      </w:r>
      <w:r w:rsidR="008208C6">
        <w:rPr>
          <w:rFonts w:ascii="Times New Roman" w:hAnsi="Times New Roman"/>
          <w:b/>
        </w:rPr>
        <w:t>3028</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181C7DDD"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14:paraId="00000009" w14:textId="69BE7291"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Запит (ціни) пропозицій</w:t>
      </w:r>
      <w:r w:rsidR="00027E3F">
        <w:rPr>
          <w:rFonts w:ascii="Times New Roman" w:eastAsia="Times New Roman" w:hAnsi="Times New Roman"/>
          <w:sz w:val="20"/>
          <w:szCs w:val="20"/>
        </w:rPr>
        <w:t xml:space="preserve"> </w:t>
      </w:r>
      <w:hyperlink r:id="rId5" w:history="1">
        <w:r w:rsidR="008208C6" w:rsidRPr="00A04D9B">
          <w:rPr>
            <w:rStyle w:val="a4"/>
            <w:rFonts w:ascii="Arial" w:hAnsi="Arial" w:cs="Arial"/>
            <w:sz w:val="21"/>
            <w:szCs w:val="21"/>
            <w:shd w:val="clear" w:color="auto" w:fill="F0F5F2"/>
          </w:rPr>
          <w:t>UA-2023-12-06-003810-a</w:t>
        </w:r>
      </w:hyperlink>
      <w:r>
        <w:rPr>
          <w:rFonts w:ascii="Times New Roman" w:eastAsia="Times New Roman" w:hAnsi="Times New Roman"/>
          <w:sz w:val="20"/>
          <w:szCs w:val="20"/>
        </w:rPr>
        <w:t>.</w:t>
      </w:r>
    </w:p>
    <w:p w14:paraId="0000000A" w14:textId="067EE544"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8208C6">
        <w:rPr>
          <w:rFonts w:ascii="Times New Roman" w:eastAsia="Times New Roman" w:hAnsi="Times New Roman"/>
          <w:b/>
          <w:bCs/>
          <w:sz w:val="20"/>
          <w:szCs w:val="20"/>
        </w:rPr>
        <w:t>734000,00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2023</w:t>
      </w:r>
      <w:r>
        <w:rPr>
          <w:rFonts w:ascii="Times New Roman" w:eastAsia="Times New Roman" w:hAnsi="Times New Roman"/>
          <w:sz w:val="20"/>
          <w:szCs w:val="20"/>
        </w:rPr>
        <w:t>.</w:t>
      </w:r>
    </w:p>
    <w:p w14:paraId="0000000B" w14:textId="777777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sz w:val="20"/>
          <w:szCs w:val="20"/>
        </w:rPr>
        <w:t>електропостачальників</w:t>
      </w:r>
      <w:proofErr w:type="spellEnd"/>
      <w:r>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sz w:val="20"/>
          <w:szCs w:val="20"/>
        </w:rPr>
        <w:t>закупованої</w:t>
      </w:r>
      <w:proofErr w:type="spellEnd"/>
      <w:r>
        <w:rPr>
          <w:rFonts w:ascii="Times New Roman" w:eastAsia="Times New Roman" w:hAnsi="Times New Roman"/>
          <w:sz w:val="20"/>
          <w:szCs w:val="20"/>
        </w:rPr>
        <w:t xml:space="preserve">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та всі визначені законодавством податки та збори. </w:t>
      </w:r>
    </w:p>
    <w:p w14:paraId="0000000C" w14:textId="15A438CB"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2024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eastAsia="Times New Roman" w:hAnsi="Times New Roman"/>
          <w:sz w:val="20"/>
          <w:szCs w:val="20"/>
        </w:rPr>
        <w:t>електропостачальниками</w:t>
      </w:r>
      <w:proofErr w:type="spellEnd"/>
      <w:r>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5EE3383B" w14:textId="77777777" w:rsidR="00025F65"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 як</w:t>
      </w:r>
      <w:r w:rsidR="00724F2B">
        <w:rPr>
          <w:rFonts w:ascii="Times New Roman" w:eastAsia="Times New Roman" w:hAnsi="Times New Roman"/>
          <w:sz w:val="20"/>
          <w:szCs w:val="20"/>
        </w:rPr>
        <w:t>і</w:t>
      </w:r>
      <w:r>
        <w:rPr>
          <w:rFonts w:ascii="Times New Roman" w:eastAsia="Times New Roman" w:hAnsi="Times New Roman"/>
          <w:sz w:val="20"/>
          <w:szCs w:val="20"/>
        </w:rPr>
        <w:t xml:space="preserve"> знаход</w:t>
      </w:r>
      <w:r w:rsidR="00724F2B">
        <w:rPr>
          <w:rFonts w:ascii="Times New Roman" w:eastAsia="Times New Roman" w:hAnsi="Times New Roman"/>
          <w:sz w:val="20"/>
          <w:szCs w:val="20"/>
        </w:rPr>
        <w:t>я</w:t>
      </w:r>
      <w:r>
        <w:rPr>
          <w:rFonts w:ascii="Times New Roman" w:eastAsia="Times New Roman" w:hAnsi="Times New Roman"/>
          <w:sz w:val="20"/>
          <w:szCs w:val="20"/>
        </w:rPr>
        <w:t>ться за адрес</w:t>
      </w:r>
      <w:r w:rsidR="00724F2B">
        <w:rPr>
          <w:rFonts w:ascii="Times New Roman" w:eastAsia="Times New Roman" w:hAnsi="Times New Roman"/>
          <w:sz w:val="20"/>
          <w:szCs w:val="20"/>
        </w:rPr>
        <w:t>ами:</w:t>
      </w:r>
      <w:r>
        <w:rPr>
          <w:rFonts w:ascii="Times New Roman" w:eastAsia="Times New Roman" w:hAnsi="Times New Roman"/>
          <w:sz w:val="20"/>
          <w:szCs w:val="20"/>
        </w:rPr>
        <w:t xml:space="preserve"> </w:t>
      </w:r>
    </w:p>
    <w:p w14:paraId="5307B5F6" w14:textId="77777777" w:rsidR="00025F65" w:rsidRDefault="00025F65">
      <w:pPr>
        <w:spacing w:after="120" w:line="240" w:lineRule="auto"/>
        <w:jc w:val="both"/>
        <w:rPr>
          <w:rFonts w:ascii="Times New Roman" w:eastAsia="Times New Roman" w:hAnsi="Times New Roman"/>
          <w:sz w:val="20"/>
          <w:szCs w:val="20"/>
        </w:rPr>
      </w:pPr>
    </w:p>
    <w:p w14:paraId="4CED790B" w14:textId="77777777" w:rsidR="00025F65" w:rsidRDefault="00025F65">
      <w:pPr>
        <w:spacing w:after="120" w:line="240" w:lineRule="auto"/>
        <w:jc w:val="both"/>
        <w:rPr>
          <w:rFonts w:ascii="Times New Roman" w:eastAsia="Times New Roman" w:hAnsi="Times New Roman"/>
          <w:sz w:val="20"/>
          <w:szCs w:val="20"/>
        </w:rPr>
      </w:pPr>
    </w:p>
    <w:tbl>
      <w:tblPr>
        <w:tblStyle w:val="a8"/>
        <w:tblW w:w="9640" w:type="dxa"/>
        <w:tblInd w:w="-147" w:type="dxa"/>
        <w:tblLook w:val="04A0" w:firstRow="1" w:lastRow="0" w:firstColumn="1" w:lastColumn="0" w:noHBand="0" w:noVBand="1"/>
      </w:tblPr>
      <w:tblGrid>
        <w:gridCol w:w="468"/>
        <w:gridCol w:w="4210"/>
        <w:gridCol w:w="4962"/>
      </w:tblGrid>
      <w:tr w:rsidR="00025F65" w:rsidRPr="00025F65" w14:paraId="41FA922B" w14:textId="77777777" w:rsidTr="00025F65">
        <w:trPr>
          <w:trHeight w:val="350"/>
        </w:trPr>
        <w:tc>
          <w:tcPr>
            <w:tcW w:w="468" w:type="dxa"/>
            <w:vMerge w:val="restart"/>
            <w:vAlign w:val="center"/>
          </w:tcPr>
          <w:p w14:paraId="5F250673"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lastRenderedPageBreak/>
              <w:t>№ з/п</w:t>
            </w:r>
          </w:p>
        </w:tc>
        <w:tc>
          <w:tcPr>
            <w:tcW w:w="4210" w:type="dxa"/>
            <w:vMerge w:val="restart"/>
            <w:vAlign w:val="center"/>
          </w:tcPr>
          <w:p w14:paraId="2A755CDE" w14:textId="77777777" w:rsidR="00025F65" w:rsidRPr="00025F65" w:rsidRDefault="00025F65" w:rsidP="00025F65">
            <w:pPr>
              <w:spacing w:after="120"/>
              <w:jc w:val="both"/>
              <w:rPr>
                <w:rFonts w:ascii="Times New Roman" w:eastAsia="Times New Roman" w:hAnsi="Times New Roman"/>
                <w:b/>
                <w:bCs/>
                <w:sz w:val="20"/>
                <w:szCs w:val="20"/>
              </w:rPr>
            </w:pPr>
            <w:proofErr w:type="spellStart"/>
            <w:r w:rsidRPr="00025F65">
              <w:rPr>
                <w:rFonts w:ascii="Times New Roman" w:eastAsia="Times New Roman" w:hAnsi="Times New Roman"/>
                <w:b/>
                <w:bCs/>
                <w:sz w:val="20"/>
                <w:szCs w:val="20"/>
              </w:rPr>
              <w:t>Найменування</w:t>
            </w:r>
            <w:proofErr w:type="spellEnd"/>
            <w:r w:rsidRPr="00025F65">
              <w:rPr>
                <w:rFonts w:ascii="Times New Roman" w:eastAsia="Times New Roman" w:hAnsi="Times New Roman"/>
                <w:b/>
                <w:bCs/>
                <w:sz w:val="20"/>
                <w:szCs w:val="20"/>
              </w:rPr>
              <w:t xml:space="preserve"> </w:t>
            </w:r>
            <w:proofErr w:type="spellStart"/>
            <w:r w:rsidRPr="00025F65">
              <w:rPr>
                <w:rFonts w:ascii="Times New Roman" w:eastAsia="Times New Roman" w:hAnsi="Times New Roman"/>
                <w:b/>
                <w:bCs/>
                <w:sz w:val="20"/>
                <w:szCs w:val="20"/>
              </w:rPr>
              <w:t>об’єкту</w:t>
            </w:r>
            <w:proofErr w:type="spellEnd"/>
          </w:p>
        </w:tc>
        <w:tc>
          <w:tcPr>
            <w:tcW w:w="4962" w:type="dxa"/>
            <w:vMerge w:val="restart"/>
            <w:vAlign w:val="center"/>
          </w:tcPr>
          <w:p w14:paraId="73788A7C"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t xml:space="preserve">Адреса </w:t>
            </w:r>
            <w:proofErr w:type="spellStart"/>
            <w:r w:rsidRPr="00025F65">
              <w:rPr>
                <w:rFonts w:ascii="Times New Roman" w:eastAsia="Times New Roman" w:hAnsi="Times New Roman"/>
                <w:b/>
                <w:bCs/>
                <w:sz w:val="20"/>
                <w:szCs w:val="20"/>
              </w:rPr>
              <w:t>об’єкта</w:t>
            </w:r>
            <w:proofErr w:type="spellEnd"/>
          </w:p>
        </w:tc>
      </w:tr>
      <w:tr w:rsidR="00025F65" w:rsidRPr="00025F65" w14:paraId="607D79D7" w14:textId="77777777" w:rsidTr="00025F65">
        <w:trPr>
          <w:trHeight w:val="350"/>
        </w:trPr>
        <w:tc>
          <w:tcPr>
            <w:tcW w:w="468" w:type="dxa"/>
            <w:vMerge/>
          </w:tcPr>
          <w:p w14:paraId="44C657DC" w14:textId="77777777" w:rsidR="00025F65" w:rsidRPr="00025F65" w:rsidRDefault="00025F65" w:rsidP="00025F65">
            <w:pPr>
              <w:spacing w:after="120"/>
              <w:jc w:val="both"/>
              <w:rPr>
                <w:rFonts w:ascii="Times New Roman" w:eastAsia="Times New Roman" w:hAnsi="Times New Roman"/>
                <w:b/>
                <w:bCs/>
                <w:sz w:val="20"/>
                <w:szCs w:val="20"/>
              </w:rPr>
            </w:pPr>
          </w:p>
        </w:tc>
        <w:tc>
          <w:tcPr>
            <w:tcW w:w="4210" w:type="dxa"/>
            <w:vMerge/>
          </w:tcPr>
          <w:p w14:paraId="08255D68" w14:textId="77777777" w:rsidR="00025F65" w:rsidRPr="00025F65" w:rsidRDefault="00025F65" w:rsidP="00025F65">
            <w:pPr>
              <w:spacing w:after="120"/>
              <w:jc w:val="both"/>
              <w:rPr>
                <w:rFonts w:ascii="Times New Roman" w:eastAsia="Times New Roman" w:hAnsi="Times New Roman"/>
                <w:b/>
                <w:bCs/>
                <w:sz w:val="20"/>
                <w:szCs w:val="20"/>
              </w:rPr>
            </w:pPr>
          </w:p>
        </w:tc>
        <w:tc>
          <w:tcPr>
            <w:tcW w:w="4962" w:type="dxa"/>
            <w:vMerge/>
          </w:tcPr>
          <w:p w14:paraId="1C7D0107" w14:textId="77777777" w:rsidR="00025F65" w:rsidRPr="00025F65" w:rsidRDefault="00025F65" w:rsidP="00025F65">
            <w:pPr>
              <w:spacing w:after="120"/>
              <w:jc w:val="both"/>
              <w:rPr>
                <w:rFonts w:ascii="Times New Roman" w:eastAsia="Times New Roman" w:hAnsi="Times New Roman"/>
                <w:b/>
                <w:bCs/>
                <w:sz w:val="20"/>
                <w:szCs w:val="20"/>
              </w:rPr>
            </w:pPr>
          </w:p>
        </w:tc>
      </w:tr>
      <w:tr w:rsidR="00025F65" w:rsidRPr="00025F65" w14:paraId="0043DCC2" w14:textId="77777777" w:rsidTr="00025F65">
        <w:tc>
          <w:tcPr>
            <w:tcW w:w="468" w:type="dxa"/>
            <w:vAlign w:val="center"/>
          </w:tcPr>
          <w:p w14:paraId="48B8184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w:t>
            </w:r>
          </w:p>
        </w:tc>
        <w:tc>
          <w:tcPr>
            <w:tcW w:w="4210" w:type="dxa"/>
          </w:tcPr>
          <w:p w14:paraId="59875CB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3003909.00003 </w:t>
            </w:r>
            <w:proofErr w:type="spellStart"/>
            <w:r w:rsidRPr="00025F65">
              <w:rPr>
                <w:rFonts w:ascii="Times New Roman" w:eastAsia="Times New Roman" w:hAnsi="Times New Roman"/>
                <w:sz w:val="20"/>
                <w:szCs w:val="20"/>
              </w:rPr>
              <w:t>адмін.будівля</w:t>
            </w:r>
            <w:proofErr w:type="spellEnd"/>
          </w:p>
        </w:tc>
        <w:tc>
          <w:tcPr>
            <w:tcW w:w="4962" w:type="dxa"/>
          </w:tcPr>
          <w:p w14:paraId="38FCAFEC"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sz w:val="20"/>
                <w:szCs w:val="20"/>
              </w:rPr>
              <w:t>м.Київ</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Голосіївський</w:t>
            </w:r>
            <w:proofErr w:type="spellEnd"/>
            <w:r w:rsidRPr="00025F65">
              <w:rPr>
                <w:rFonts w:ascii="Times New Roman" w:eastAsia="Times New Roman" w:hAnsi="Times New Roman"/>
                <w:sz w:val="20"/>
                <w:szCs w:val="20"/>
              </w:rPr>
              <w:t xml:space="preserve"> район, просп. Науки, 39, корпус 2</w:t>
            </w:r>
          </w:p>
        </w:tc>
      </w:tr>
      <w:tr w:rsidR="00025F65" w:rsidRPr="00025F65" w14:paraId="1F8BE99A" w14:textId="77777777" w:rsidTr="00025F65">
        <w:tc>
          <w:tcPr>
            <w:tcW w:w="468" w:type="dxa"/>
            <w:vAlign w:val="center"/>
          </w:tcPr>
          <w:p w14:paraId="4678C0B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2</w:t>
            </w:r>
          </w:p>
        </w:tc>
        <w:tc>
          <w:tcPr>
            <w:tcW w:w="4210" w:type="dxa"/>
          </w:tcPr>
          <w:p w14:paraId="2185F5D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3003909.00004 </w:t>
            </w:r>
            <w:proofErr w:type="spellStart"/>
            <w:r w:rsidRPr="00025F65">
              <w:rPr>
                <w:rFonts w:ascii="Times New Roman" w:eastAsia="Times New Roman" w:hAnsi="Times New Roman"/>
                <w:sz w:val="20"/>
                <w:szCs w:val="20"/>
              </w:rPr>
              <w:t>адмін.будівля</w:t>
            </w:r>
            <w:proofErr w:type="spellEnd"/>
          </w:p>
        </w:tc>
        <w:tc>
          <w:tcPr>
            <w:tcW w:w="4962" w:type="dxa"/>
          </w:tcPr>
          <w:p w14:paraId="2B34F44D"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sz w:val="20"/>
                <w:szCs w:val="20"/>
              </w:rPr>
              <w:t>м.Київ</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Голосіївський</w:t>
            </w:r>
            <w:proofErr w:type="spellEnd"/>
            <w:r w:rsidRPr="00025F65">
              <w:rPr>
                <w:rFonts w:ascii="Times New Roman" w:eastAsia="Times New Roman" w:hAnsi="Times New Roman"/>
                <w:sz w:val="20"/>
                <w:szCs w:val="20"/>
              </w:rPr>
              <w:t xml:space="preserve"> район, просп. Науки, 39, корпус 2</w:t>
            </w:r>
          </w:p>
        </w:tc>
      </w:tr>
      <w:tr w:rsidR="00025F65" w:rsidRPr="00025F65" w14:paraId="151823B6" w14:textId="77777777" w:rsidTr="00025F65">
        <w:tc>
          <w:tcPr>
            <w:tcW w:w="468" w:type="dxa"/>
            <w:vAlign w:val="center"/>
          </w:tcPr>
          <w:p w14:paraId="558D876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3</w:t>
            </w:r>
          </w:p>
        </w:tc>
        <w:tc>
          <w:tcPr>
            <w:tcW w:w="4210" w:type="dxa"/>
          </w:tcPr>
          <w:p w14:paraId="31900E5A"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обсерваторія</w:t>
            </w:r>
            <w:proofErr w:type="spellEnd"/>
          </w:p>
        </w:tc>
        <w:tc>
          <w:tcPr>
            <w:tcW w:w="4962" w:type="dxa"/>
          </w:tcPr>
          <w:p w14:paraId="7E83524E"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Голосіївський</w:t>
            </w:r>
            <w:proofErr w:type="spellEnd"/>
            <w:r w:rsidRPr="00025F65">
              <w:rPr>
                <w:rFonts w:ascii="Times New Roman" w:eastAsia="Times New Roman" w:hAnsi="Times New Roman"/>
                <w:bCs/>
                <w:sz w:val="20"/>
                <w:szCs w:val="20"/>
              </w:rPr>
              <w:t xml:space="preserve"> район, просп. Науки, 37</w:t>
            </w:r>
          </w:p>
        </w:tc>
      </w:tr>
      <w:tr w:rsidR="00025F65" w:rsidRPr="00025F65" w14:paraId="5F47F08E" w14:textId="77777777" w:rsidTr="00025F65">
        <w:tc>
          <w:tcPr>
            <w:tcW w:w="468" w:type="dxa"/>
            <w:vAlign w:val="center"/>
          </w:tcPr>
          <w:p w14:paraId="5A1EBB4E"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4</w:t>
            </w:r>
          </w:p>
        </w:tc>
        <w:tc>
          <w:tcPr>
            <w:tcW w:w="4210" w:type="dxa"/>
          </w:tcPr>
          <w:p w14:paraId="68049665"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sz w:val="20"/>
                <w:szCs w:val="20"/>
              </w:rPr>
              <w:t>гідрологічна</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станція</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Київ</w:t>
            </w:r>
            <w:proofErr w:type="spellEnd"/>
            <w:r w:rsidRPr="00025F65">
              <w:rPr>
                <w:rFonts w:ascii="Times New Roman" w:eastAsia="Times New Roman" w:hAnsi="Times New Roman"/>
                <w:sz w:val="20"/>
                <w:szCs w:val="20"/>
              </w:rPr>
              <w:t>»</w:t>
            </w:r>
          </w:p>
        </w:tc>
        <w:tc>
          <w:tcPr>
            <w:tcW w:w="4962" w:type="dxa"/>
          </w:tcPr>
          <w:p w14:paraId="130A9296"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Деснянський</w:t>
            </w:r>
            <w:proofErr w:type="spellEnd"/>
            <w:r w:rsidRPr="00025F65">
              <w:rPr>
                <w:rFonts w:ascii="Times New Roman" w:eastAsia="Times New Roman" w:hAnsi="Times New Roman"/>
                <w:bCs/>
                <w:sz w:val="20"/>
                <w:szCs w:val="20"/>
              </w:rPr>
              <w:t xml:space="preserve"> район, проспект </w:t>
            </w:r>
            <w:proofErr w:type="spellStart"/>
            <w:r w:rsidRPr="00025F65">
              <w:rPr>
                <w:rFonts w:ascii="Times New Roman" w:eastAsia="Times New Roman" w:hAnsi="Times New Roman"/>
                <w:bCs/>
                <w:sz w:val="20"/>
                <w:szCs w:val="20"/>
              </w:rPr>
              <w:t>Броварський</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Гідропарк</w:t>
            </w:r>
            <w:proofErr w:type="spellEnd"/>
            <w:r w:rsidRPr="00025F65">
              <w:rPr>
                <w:rFonts w:ascii="Times New Roman" w:eastAsia="Times New Roman" w:hAnsi="Times New Roman"/>
                <w:bCs/>
                <w:sz w:val="20"/>
                <w:szCs w:val="20"/>
              </w:rPr>
              <w:t>)</w:t>
            </w:r>
          </w:p>
        </w:tc>
      </w:tr>
      <w:tr w:rsidR="00025F65" w:rsidRPr="00025F65" w14:paraId="504406E1" w14:textId="77777777" w:rsidTr="00025F65">
        <w:tc>
          <w:tcPr>
            <w:tcW w:w="468" w:type="dxa"/>
            <w:vAlign w:val="center"/>
          </w:tcPr>
          <w:p w14:paraId="65E47158"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5</w:t>
            </w:r>
          </w:p>
        </w:tc>
        <w:tc>
          <w:tcPr>
            <w:tcW w:w="4210" w:type="dxa"/>
          </w:tcPr>
          <w:p w14:paraId="07DD1D2E"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 xml:space="preserve">пост </w:t>
            </w:r>
            <w:proofErr w:type="spellStart"/>
            <w:r w:rsidRPr="00025F65">
              <w:rPr>
                <w:rFonts w:ascii="Times New Roman" w:eastAsia="Times New Roman" w:hAnsi="Times New Roman"/>
                <w:bCs/>
                <w:sz w:val="20"/>
                <w:szCs w:val="20"/>
              </w:rPr>
              <w:t>спостер</w:t>
            </w:r>
            <w:proofErr w:type="spellEnd"/>
            <w:r w:rsidRPr="00025F65">
              <w:rPr>
                <w:rFonts w:ascii="Times New Roman" w:eastAsia="Times New Roman" w:hAnsi="Times New Roman"/>
                <w:bCs/>
                <w:sz w:val="20"/>
                <w:szCs w:val="20"/>
              </w:rPr>
              <w:t xml:space="preserve">. за </w:t>
            </w:r>
            <w:proofErr w:type="spellStart"/>
            <w:r w:rsidRPr="00025F65">
              <w:rPr>
                <w:rFonts w:ascii="Times New Roman" w:eastAsia="Times New Roman" w:hAnsi="Times New Roman"/>
                <w:bCs/>
                <w:sz w:val="20"/>
                <w:szCs w:val="20"/>
              </w:rPr>
              <w:t>забрудненням</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повітря</w:t>
            </w:r>
            <w:proofErr w:type="spellEnd"/>
            <w:r w:rsidRPr="00025F65">
              <w:rPr>
                <w:rFonts w:ascii="Times New Roman" w:eastAsia="Times New Roman" w:hAnsi="Times New Roman"/>
                <w:bCs/>
                <w:sz w:val="20"/>
                <w:szCs w:val="20"/>
              </w:rPr>
              <w:t xml:space="preserve"> №4</w:t>
            </w:r>
          </w:p>
        </w:tc>
        <w:tc>
          <w:tcPr>
            <w:tcW w:w="4962" w:type="dxa"/>
          </w:tcPr>
          <w:p w14:paraId="48B529E1"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Деснянський</w:t>
            </w:r>
            <w:proofErr w:type="spellEnd"/>
            <w:r w:rsidRPr="00025F65">
              <w:rPr>
                <w:rFonts w:ascii="Times New Roman" w:eastAsia="Times New Roman" w:hAnsi="Times New Roman"/>
                <w:bCs/>
                <w:sz w:val="20"/>
                <w:szCs w:val="20"/>
              </w:rPr>
              <w:t xml:space="preserve"> район, </w:t>
            </w:r>
            <w:proofErr w:type="spellStart"/>
            <w:r w:rsidRPr="00025F65">
              <w:rPr>
                <w:rFonts w:ascii="Times New Roman" w:eastAsia="Times New Roman" w:hAnsi="Times New Roman"/>
                <w:bCs/>
                <w:sz w:val="20"/>
                <w:szCs w:val="20"/>
              </w:rPr>
              <w:t>вул</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Чурилівська</w:t>
            </w:r>
            <w:proofErr w:type="spellEnd"/>
            <w:r w:rsidRPr="00025F65">
              <w:rPr>
                <w:rFonts w:ascii="Times New Roman" w:eastAsia="Times New Roman" w:hAnsi="Times New Roman"/>
                <w:bCs/>
                <w:sz w:val="20"/>
                <w:szCs w:val="20"/>
              </w:rPr>
              <w:t>, 5</w:t>
            </w:r>
          </w:p>
        </w:tc>
      </w:tr>
      <w:tr w:rsidR="00025F65" w:rsidRPr="00025F65" w14:paraId="0124116D" w14:textId="77777777" w:rsidTr="00025F65">
        <w:tc>
          <w:tcPr>
            <w:tcW w:w="468" w:type="dxa"/>
            <w:vAlign w:val="center"/>
          </w:tcPr>
          <w:p w14:paraId="5CC8B90F"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6</w:t>
            </w:r>
          </w:p>
        </w:tc>
        <w:tc>
          <w:tcPr>
            <w:tcW w:w="4210" w:type="dxa"/>
          </w:tcPr>
          <w:p w14:paraId="1B704DB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 xml:space="preserve">пост </w:t>
            </w:r>
            <w:proofErr w:type="spellStart"/>
            <w:r w:rsidRPr="00025F65">
              <w:rPr>
                <w:rFonts w:ascii="Times New Roman" w:eastAsia="Times New Roman" w:hAnsi="Times New Roman"/>
                <w:bCs/>
                <w:sz w:val="20"/>
                <w:szCs w:val="20"/>
              </w:rPr>
              <w:t>спостер</w:t>
            </w:r>
            <w:proofErr w:type="spellEnd"/>
            <w:r w:rsidRPr="00025F65">
              <w:rPr>
                <w:rFonts w:ascii="Times New Roman" w:eastAsia="Times New Roman" w:hAnsi="Times New Roman"/>
                <w:bCs/>
                <w:sz w:val="20"/>
                <w:szCs w:val="20"/>
              </w:rPr>
              <w:t xml:space="preserve">. за </w:t>
            </w:r>
            <w:proofErr w:type="spellStart"/>
            <w:r w:rsidRPr="00025F65">
              <w:rPr>
                <w:rFonts w:ascii="Times New Roman" w:eastAsia="Times New Roman" w:hAnsi="Times New Roman"/>
                <w:bCs/>
                <w:sz w:val="20"/>
                <w:szCs w:val="20"/>
              </w:rPr>
              <w:t>забрудненням</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повітря</w:t>
            </w:r>
            <w:proofErr w:type="spellEnd"/>
            <w:r w:rsidRPr="00025F65">
              <w:rPr>
                <w:rFonts w:ascii="Times New Roman" w:eastAsia="Times New Roman" w:hAnsi="Times New Roman"/>
                <w:bCs/>
                <w:sz w:val="20"/>
                <w:szCs w:val="20"/>
              </w:rPr>
              <w:t xml:space="preserve"> №7</w:t>
            </w:r>
          </w:p>
        </w:tc>
        <w:tc>
          <w:tcPr>
            <w:tcW w:w="4962" w:type="dxa"/>
          </w:tcPr>
          <w:p w14:paraId="3E613F97"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Печерський</w:t>
            </w:r>
            <w:proofErr w:type="spellEnd"/>
            <w:r w:rsidRPr="00025F65">
              <w:rPr>
                <w:rFonts w:ascii="Times New Roman" w:eastAsia="Times New Roman" w:hAnsi="Times New Roman"/>
                <w:bCs/>
                <w:sz w:val="20"/>
                <w:szCs w:val="20"/>
              </w:rPr>
              <w:t xml:space="preserve"> район, </w:t>
            </w:r>
            <w:proofErr w:type="spellStart"/>
            <w:r w:rsidRPr="00025F65">
              <w:rPr>
                <w:rFonts w:ascii="Times New Roman" w:eastAsia="Times New Roman" w:hAnsi="Times New Roman"/>
                <w:bCs/>
                <w:sz w:val="20"/>
                <w:szCs w:val="20"/>
              </w:rPr>
              <w:t>площа</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Бессарабська</w:t>
            </w:r>
            <w:proofErr w:type="spellEnd"/>
            <w:r w:rsidRPr="00025F65">
              <w:rPr>
                <w:rFonts w:ascii="Times New Roman" w:eastAsia="Times New Roman" w:hAnsi="Times New Roman"/>
                <w:bCs/>
                <w:sz w:val="20"/>
                <w:szCs w:val="20"/>
              </w:rPr>
              <w:t>, 9/1</w:t>
            </w:r>
          </w:p>
        </w:tc>
      </w:tr>
      <w:tr w:rsidR="00025F65" w:rsidRPr="00025F65" w14:paraId="44A84B98" w14:textId="77777777" w:rsidTr="00025F65">
        <w:tc>
          <w:tcPr>
            <w:tcW w:w="468" w:type="dxa"/>
            <w:vAlign w:val="center"/>
          </w:tcPr>
          <w:p w14:paraId="5FBD4429"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7</w:t>
            </w:r>
          </w:p>
        </w:tc>
        <w:tc>
          <w:tcPr>
            <w:tcW w:w="4210" w:type="dxa"/>
          </w:tcPr>
          <w:p w14:paraId="7AECB04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 xml:space="preserve">пост </w:t>
            </w:r>
            <w:proofErr w:type="spellStart"/>
            <w:r w:rsidRPr="00025F65">
              <w:rPr>
                <w:rFonts w:ascii="Times New Roman" w:eastAsia="Times New Roman" w:hAnsi="Times New Roman"/>
                <w:bCs/>
                <w:sz w:val="20"/>
                <w:szCs w:val="20"/>
              </w:rPr>
              <w:t>спостер</w:t>
            </w:r>
            <w:proofErr w:type="spellEnd"/>
            <w:r w:rsidRPr="00025F65">
              <w:rPr>
                <w:rFonts w:ascii="Times New Roman" w:eastAsia="Times New Roman" w:hAnsi="Times New Roman"/>
                <w:bCs/>
                <w:sz w:val="20"/>
                <w:szCs w:val="20"/>
              </w:rPr>
              <w:t xml:space="preserve">. за </w:t>
            </w:r>
            <w:proofErr w:type="spellStart"/>
            <w:r w:rsidRPr="00025F65">
              <w:rPr>
                <w:rFonts w:ascii="Times New Roman" w:eastAsia="Times New Roman" w:hAnsi="Times New Roman"/>
                <w:bCs/>
                <w:sz w:val="20"/>
                <w:szCs w:val="20"/>
              </w:rPr>
              <w:t>забрудненням</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повітря</w:t>
            </w:r>
            <w:proofErr w:type="spellEnd"/>
            <w:r w:rsidRPr="00025F65">
              <w:rPr>
                <w:rFonts w:ascii="Times New Roman" w:eastAsia="Times New Roman" w:hAnsi="Times New Roman"/>
                <w:bCs/>
                <w:sz w:val="20"/>
                <w:szCs w:val="20"/>
              </w:rPr>
              <w:t xml:space="preserve"> №8</w:t>
            </w:r>
          </w:p>
        </w:tc>
        <w:tc>
          <w:tcPr>
            <w:tcW w:w="4962" w:type="dxa"/>
          </w:tcPr>
          <w:p w14:paraId="6532D7B3"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Печерський</w:t>
            </w:r>
            <w:proofErr w:type="spellEnd"/>
            <w:r w:rsidRPr="00025F65">
              <w:rPr>
                <w:rFonts w:ascii="Times New Roman" w:eastAsia="Times New Roman" w:hAnsi="Times New Roman"/>
                <w:bCs/>
                <w:sz w:val="20"/>
                <w:szCs w:val="20"/>
              </w:rPr>
              <w:t xml:space="preserve"> район, бульвар </w:t>
            </w:r>
            <w:proofErr w:type="spellStart"/>
            <w:r w:rsidRPr="00025F65">
              <w:rPr>
                <w:rFonts w:ascii="Times New Roman" w:eastAsia="Times New Roman" w:hAnsi="Times New Roman"/>
                <w:bCs/>
                <w:sz w:val="20"/>
                <w:szCs w:val="20"/>
              </w:rPr>
              <w:t>Лесі</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Українки</w:t>
            </w:r>
            <w:proofErr w:type="spellEnd"/>
            <w:r w:rsidRPr="00025F65">
              <w:rPr>
                <w:rFonts w:ascii="Times New Roman" w:eastAsia="Times New Roman" w:hAnsi="Times New Roman"/>
                <w:bCs/>
                <w:sz w:val="20"/>
                <w:szCs w:val="20"/>
              </w:rPr>
              <w:t>, 29</w:t>
            </w:r>
          </w:p>
        </w:tc>
      </w:tr>
      <w:tr w:rsidR="00025F65" w:rsidRPr="00025F65" w14:paraId="09A006E1" w14:textId="77777777" w:rsidTr="00025F65">
        <w:tc>
          <w:tcPr>
            <w:tcW w:w="468" w:type="dxa"/>
            <w:vAlign w:val="center"/>
          </w:tcPr>
          <w:p w14:paraId="0768DDD0"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8</w:t>
            </w:r>
          </w:p>
        </w:tc>
        <w:tc>
          <w:tcPr>
            <w:tcW w:w="4210" w:type="dxa"/>
          </w:tcPr>
          <w:p w14:paraId="5D123500"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пост </w:t>
            </w:r>
            <w:proofErr w:type="spellStart"/>
            <w:r w:rsidRPr="00025F65">
              <w:rPr>
                <w:rFonts w:ascii="Times New Roman" w:eastAsia="Times New Roman" w:hAnsi="Times New Roman"/>
                <w:sz w:val="20"/>
                <w:szCs w:val="20"/>
              </w:rPr>
              <w:t>спостер</w:t>
            </w:r>
            <w:proofErr w:type="spellEnd"/>
            <w:r w:rsidRPr="00025F65">
              <w:rPr>
                <w:rFonts w:ascii="Times New Roman" w:eastAsia="Times New Roman" w:hAnsi="Times New Roman"/>
                <w:sz w:val="20"/>
                <w:szCs w:val="20"/>
              </w:rPr>
              <w:t xml:space="preserve">. за </w:t>
            </w:r>
            <w:proofErr w:type="spellStart"/>
            <w:r w:rsidRPr="00025F65">
              <w:rPr>
                <w:rFonts w:ascii="Times New Roman" w:eastAsia="Times New Roman" w:hAnsi="Times New Roman"/>
                <w:sz w:val="20"/>
                <w:szCs w:val="20"/>
              </w:rPr>
              <w:t>забрудненням</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повітря</w:t>
            </w:r>
            <w:proofErr w:type="spellEnd"/>
            <w:r w:rsidRPr="00025F65">
              <w:rPr>
                <w:rFonts w:ascii="Times New Roman" w:eastAsia="Times New Roman" w:hAnsi="Times New Roman"/>
                <w:sz w:val="20"/>
                <w:szCs w:val="20"/>
              </w:rPr>
              <w:t xml:space="preserve"> №17</w:t>
            </w:r>
          </w:p>
        </w:tc>
        <w:tc>
          <w:tcPr>
            <w:tcW w:w="4962" w:type="dxa"/>
          </w:tcPr>
          <w:p w14:paraId="1E8822EF"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Оболонський</w:t>
            </w:r>
            <w:proofErr w:type="spellEnd"/>
            <w:r w:rsidRPr="00025F65">
              <w:rPr>
                <w:rFonts w:ascii="Times New Roman" w:eastAsia="Times New Roman" w:hAnsi="Times New Roman"/>
                <w:bCs/>
                <w:sz w:val="20"/>
                <w:szCs w:val="20"/>
              </w:rPr>
              <w:t xml:space="preserve"> район, проспект </w:t>
            </w:r>
            <w:proofErr w:type="spellStart"/>
            <w:r w:rsidRPr="00025F65">
              <w:rPr>
                <w:rFonts w:ascii="Times New Roman" w:eastAsia="Times New Roman" w:hAnsi="Times New Roman"/>
                <w:bCs/>
                <w:sz w:val="20"/>
                <w:szCs w:val="20"/>
              </w:rPr>
              <w:t>Оболонський</w:t>
            </w:r>
            <w:proofErr w:type="spellEnd"/>
            <w:r w:rsidRPr="00025F65">
              <w:rPr>
                <w:rFonts w:ascii="Times New Roman" w:eastAsia="Times New Roman" w:hAnsi="Times New Roman"/>
                <w:bCs/>
                <w:sz w:val="20"/>
                <w:szCs w:val="20"/>
              </w:rPr>
              <w:t>, 14</w:t>
            </w:r>
          </w:p>
        </w:tc>
      </w:tr>
      <w:tr w:rsidR="00025F65" w:rsidRPr="00025F65" w14:paraId="607FADD0" w14:textId="77777777" w:rsidTr="00025F65">
        <w:tc>
          <w:tcPr>
            <w:tcW w:w="468" w:type="dxa"/>
            <w:vAlign w:val="center"/>
          </w:tcPr>
          <w:p w14:paraId="5B348FB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9</w:t>
            </w:r>
          </w:p>
        </w:tc>
        <w:tc>
          <w:tcPr>
            <w:tcW w:w="4210" w:type="dxa"/>
          </w:tcPr>
          <w:p w14:paraId="0A79951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 xml:space="preserve">пост </w:t>
            </w:r>
            <w:proofErr w:type="spellStart"/>
            <w:r w:rsidRPr="00025F65">
              <w:rPr>
                <w:rFonts w:ascii="Times New Roman" w:eastAsia="Times New Roman" w:hAnsi="Times New Roman"/>
                <w:bCs/>
                <w:sz w:val="20"/>
                <w:szCs w:val="20"/>
              </w:rPr>
              <w:t>спостер</w:t>
            </w:r>
            <w:proofErr w:type="spellEnd"/>
            <w:r w:rsidRPr="00025F65">
              <w:rPr>
                <w:rFonts w:ascii="Times New Roman" w:eastAsia="Times New Roman" w:hAnsi="Times New Roman"/>
                <w:bCs/>
                <w:sz w:val="20"/>
                <w:szCs w:val="20"/>
              </w:rPr>
              <w:t xml:space="preserve">. за </w:t>
            </w:r>
            <w:proofErr w:type="spellStart"/>
            <w:r w:rsidRPr="00025F65">
              <w:rPr>
                <w:rFonts w:ascii="Times New Roman" w:eastAsia="Times New Roman" w:hAnsi="Times New Roman"/>
                <w:bCs/>
                <w:sz w:val="20"/>
                <w:szCs w:val="20"/>
              </w:rPr>
              <w:t>забрудненням</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повітря</w:t>
            </w:r>
            <w:proofErr w:type="spellEnd"/>
            <w:r w:rsidRPr="00025F65">
              <w:rPr>
                <w:rFonts w:ascii="Times New Roman" w:eastAsia="Times New Roman" w:hAnsi="Times New Roman"/>
                <w:bCs/>
                <w:sz w:val="20"/>
                <w:szCs w:val="20"/>
              </w:rPr>
              <w:t xml:space="preserve"> №21</w:t>
            </w:r>
          </w:p>
        </w:tc>
        <w:tc>
          <w:tcPr>
            <w:tcW w:w="4962" w:type="dxa"/>
          </w:tcPr>
          <w:p w14:paraId="7558EBF1"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Оболонський</w:t>
            </w:r>
            <w:proofErr w:type="spellEnd"/>
            <w:r w:rsidRPr="00025F65">
              <w:rPr>
                <w:rFonts w:ascii="Times New Roman" w:eastAsia="Times New Roman" w:hAnsi="Times New Roman"/>
                <w:bCs/>
                <w:sz w:val="20"/>
                <w:szCs w:val="20"/>
              </w:rPr>
              <w:t xml:space="preserve"> район, </w:t>
            </w:r>
            <w:proofErr w:type="spellStart"/>
            <w:r w:rsidRPr="00025F65">
              <w:rPr>
                <w:rFonts w:ascii="Times New Roman" w:eastAsia="Times New Roman" w:hAnsi="Times New Roman"/>
                <w:bCs/>
                <w:sz w:val="20"/>
                <w:szCs w:val="20"/>
              </w:rPr>
              <w:t>вул</w:t>
            </w:r>
            <w:proofErr w:type="spellEnd"/>
            <w:r w:rsidRPr="00025F65">
              <w:rPr>
                <w:rFonts w:ascii="Times New Roman" w:eastAsia="Times New Roman" w:hAnsi="Times New Roman"/>
                <w:bCs/>
                <w:sz w:val="20"/>
                <w:szCs w:val="20"/>
              </w:rPr>
              <w:t>. Скляренка Семена, 5</w:t>
            </w:r>
          </w:p>
        </w:tc>
      </w:tr>
      <w:tr w:rsidR="00025F65" w:rsidRPr="00025F65" w14:paraId="345F766E" w14:textId="77777777" w:rsidTr="00025F65">
        <w:tc>
          <w:tcPr>
            <w:tcW w:w="468" w:type="dxa"/>
            <w:vAlign w:val="center"/>
          </w:tcPr>
          <w:p w14:paraId="1D3BDFC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10</w:t>
            </w:r>
          </w:p>
        </w:tc>
        <w:tc>
          <w:tcPr>
            <w:tcW w:w="4210" w:type="dxa"/>
          </w:tcPr>
          <w:p w14:paraId="1D03A4C4"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ПСЗ №20, </w:t>
            </w:r>
            <w:proofErr w:type="spellStart"/>
            <w:r w:rsidRPr="00025F65">
              <w:rPr>
                <w:rFonts w:ascii="Times New Roman" w:eastAsia="Times New Roman" w:hAnsi="Times New Roman"/>
                <w:sz w:val="20"/>
                <w:szCs w:val="20"/>
              </w:rPr>
              <w:t>лабораторія</w:t>
            </w:r>
            <w:proofErr w:type="spellEnd"/>
          </w:p>
        </w:tc>
        <w:tc>
          <w:tcPr>
            <w:tcW w:w="4962" w:type="dxa"/>
          </w:tcPr>
          <w:p w14:paraId="2FD4A8C7"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Голосіївський</w:t>
            </w:r>
            <w:proofErr w:type="spellEnd"/>
            <w:r w:rsidRPr="00025F65">
              <w:rPr>
                <w:rFonts w:ascii="Times New Roman" w:eastAsia="Times New Roman" w:hAnsi="Times New Roman"/>
                <w:bCs/>
                <w:sz w:val="20"/>
                <w:szCs w:val="20"/>
              </w:rPr>
              <w:t xml:space="preserve"> район, </w:t>
            </w:r>
            <w:proofErr w:type="spellStart"/>
            <w:r w:rsidRPr="00025F65">
              <w:rPr>
                <w:rFonts w:ascii="Times New Roman" w:eastAsia="Times New Roman" w:hAnsi="Times New Roman"/>
                <w:bCs/>
                <w:sz w:val="20"/>
                <w:szCs w:val="20"/>
              </w:rPr>
              <w:t>площа</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Деміївська</w:t>
            </w:r>
            <w:proofErr w:type="spellEnd"/>
            <w:r w:rsidRPr="00025F65">
              <w:rPr>
                <w:rFonts w:ascii="Times New Roman" w:eastAsia="Times New Roman" w:hAnsi="Times New Roman"/>
                <w:bCs/>
                <w:sz w:val="20"/>
                <w:szCs w:val="20"/>
              </w:rPr>
              <w:t xml:space="preserve">, (р-н </w:t>
            </w:r>
            <w:proofErr w:type="spellStart"/>
            <w:r w:rsidRPr="00025F65">
              <w:rPr>
                <w:rFonts w:ascii="Times New Roman" w:eastAsia="Times New Roman" w:hAnsi="Times New Roman"/>
                <w:bCs/>
                <w:sz w:val="20"/>
                <w:szCs w:val="20"/>
              </w:rPr>
              <w:t>бібліотеки</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Вернадського</w:t>
            </w:r>
            <w:proofErr w:type="spellEnd"/>
            <w:r w:rsidRPr="00025F65">
              <w:rPr>
                <w:rFonts w:ascii="Times New Roman" w:eastAsia="Times New Roman" w:hAnsi="Times New Roman"/>
                <w:bCs/>
                <w:sz w:val="20"/>
                <w:szCs w:val="20"/>
              </w:rPr>
              <w:t>)</w:t>
            </w:r>
          </w:p>
        </w:tc>
      </w:tr>
      <w:tr w:rsidR="00025F65" w:rsidRPr="00025F65" w14:paraId="508E3544" w14:textId="77777777" w:rsidTr="00025F65">
        <w:tc>
          <w:tcPr>
            <w:tcW w:w="468" w:type="dxa"/>
            <w:vAlign w:val="center"/>
          </w:tcPr>
          <w:p w14:paraId="4D4F32AD"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11</w:t>
            </w:r>
          </w:p>
        </w:tc>
        <w:tc>
          <w:tcPr>
            <w:tcW w:w="4210" w:type="dxa"/>
          </w:tcPr>
          <w:p w14:paraId="7257F31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пост </w:t>
            </w:r>
            <w:proofErr w:type="spellStart"/>
            <w:r w:rsidRPr="00025F65">
              <w:rPr>
                <w:rFonts w:ascii="Times New Roman" w:eastAsia="Times New Roman" w:hAnsi="Times New Roman"/>
                <w:sz w:val="20"/>
                <w:szCs w:val="20"/>
              </w:rPr>
              <w:t>спостер</w:t>
            </w:r>
            <w:proofErr w:type="spellEnd"/>
            <w:r w:rsidRPr="00025F65">
              <w:rPr>
                <w:rFonts w:ascii="Times New Roman" w:eastAsia="Times New Roman" w:hAnsi="Times New Roman"/>
                <w:sz w:val="20"/>
                <w:szCs w:val="20"/>
              </w:rPr>
              <w:t xml:space="preserve">. за </w:t>
            </w:r>
            <w:proofErr w:type="spellStart"/>
            <w:r w:rsidRPr="00025F65">
              <w:rPr>
                <w:rFonts w:ascii="Times New Roman" w:eastAsia="Times New Roman" w:hAnsi="Times New Roman"/>
                <w:sz w:val="20"/>
                <w:szCs w:val="20"/>
              </w:rPr>
              <w:t>забрудненням</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повітря</w:t>
            </w:r>
            <w:proofErr w:type="spellEnd"/>
            <w:r w:rsidRPr="00025F65">
              <w:rPr>
                <w:rFonts w:ascii="Times New Roman" w:eastAsia="Times New Roman" w:hAnsi="Times New Roman"/>
                <w:sz w:val="20"/>
                <w:szCs w:val="20"/>
              </w:rPr>
              <w:t xml:space="preserve"> №11</w:t>
            </w:r>
          </w:p>
        </w:tc>
        <w:tc>
          <w:tcPr>
            <w:tcW w:w="4962" w:type="dxa"/>
          </w:tcPr>
          <w:p w14:paraId="33155D79"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Шевченківський</w:t>
            </w:r>
            <w:proofErr w:type="spellEnd"/>
            <w:r w:rsidRPr="00025F65">
              <w:rPr>
                <w:rFonts w:ascii="Times New Roman" w:eastAsia="Times New Roman" w:hAnsi="Times New Roman"/>
                <w:bCs/>
                <w:sz w:val="20"/>
                <w:szCs w:val="20"/>
              </w:rPr>
              <w:t xml:space="preserve"> район, проспект Перемоги, 96</w:t>
            </w:r>
          </w:p>
        </w:tc>
      </w:tr>
      <w:tr w:rsidR="00025F65" w:rsidRPr="00025F65" w14:paraId="0963DCF4" w14:textId="77777777" w:rsidTr="00025F65">
        <w:tc>
          <w:tcPr>
            <w:tcW w:w="468" w:type="dxa"/>
            <w:vAlign w:val="center"/>
          </w:tcPr>
          <w:p w14:paraId="7A9E5DF9"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12</w:t>
            </w:r>
          </w:p>
        </w:tc>
        <w:tc>
          <w:tcPr>
            <w:tcW w:w="4210" w:type="dxa"/>
          </w:tcPr>
          <w:p w14:paraId="2888055B"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пост </w:t>
            </w:r>
            <w:proofErr w:type="spellStart"/>
            <w:r w:rsidRPr="00025F65">
              <w:rPr>
                <w:rFonts w:ascii="Times New Roman" w:eastAsia="Times New Roman" w:hAnsi="Times New Roman"/>
                <w:sz w:val="20"/>
                <w:szCs w:val="20"/>
              </w:rPr>
              <w:t>спостер</w:t>
            </w:r>
            <w:proofErr w:type="spellEnd"/>
            <w:r w:rsidRPr="00025F65">
              <w:rPr>
                <w:rFonts w:ascii="Times New Roman" w:eastAsia="Times New Roman" w:hAnsi="Times New Roman"/>
                <w:sz w:val="20"/>
                <w:szCs w:val="20"/>
              </w:rPr>
              <w:t xml:space="preserve">. за </w:t>
            </w:r>
            <w:proofErr w:type="spellStart"/>
            <w:r w:rsidRPr="00025F65">
              <w:rPr>
                <w:rFonts w:ascii="Times New Roman" w:eastAsia="Times New Roman" w:hAnsi="Times New Roman"/>
                <w:sz w:val="20"/>
                <w:szCs w:val="20"/>
              </w:rPr>
              <w:t>забрудненням</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повітря</w:t>
            </w:r>
            <w:proofErr w:type="spellEnd"/>
            <w:r w:rsidRPr="00025F65">
              <w:rPr>
                <w:rFonts w:ascii="Times New Roman" w:eastAsia="Times New Roman" w:hAnsi="Times New Roman"/>
                <w:sz w:val="20"/>
                <w:szCs w:val="20"/>
              </w:rPr>
              <w:t xml:space="preserve"> №2</w:t>
            </w:r>
          </w:p>
        </w:tc>
        <w:tc>
          <w:tcPr>
            <w:tcW w:w="4962" w:type="dxa"/>
          </w:tcPr>
          <w:p w14:paraId="05423D1E"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Шевченківський</w:t>
            </w:r>
            <w:proofErr w:type="spellEnd"/>
            <w:r w:rsidRPr="00025F65">
              <w:rPr>
                <w:rFonts w:ascii="Times New Roman" w:eastAsia="Times New Roman" w:hAnsi="Times New Roman"/>
                <w:bCs/>
                <w:sz w:val="20"/>
                <w:szCs w:val="20"/>
              </w:rPr>
              <w:t xml:space="preserve"> район, </w:t>
            </w:r>
            <w:proofErr w:type="spellStart"/>
            <w:r w:rsidRPr="00025F65">
              <w:rPr>
                <w:rFonts w:ascii="Times New Roman" w:eastAsia="Times New Roman" w:hAnsi="Times New Roman"/>
                <w:bCs/>
                <w:sz w:val="20"/>
                <w:szCs w:val="20"/>
              </w:rPr>
              <w:t>вул</w:t>
            </w:r>
            <w:proofErr w:type="spellEnd"/>
            <w:r w:rsidRPr="00025F65">
              <w:rPr>
                <w:rFonts w:ascii="Times New Roman" w:eastAsia="Times New Roman" w:hAnsi="Times New Roman"/>
                <w:bCs/>
                <w:sz w:val="20"/>
                <w:szCs w:val="20"/>
              </w:rPr>
              <w:t>. Довженка Олександра, 8</w:t>
            </w:r>
          </w:p>
        </w:tc>
      </w:tr>
      <w:tr w:rsidR="00025F65" w:rsidRPr="00025F65" w14:paraId="59B33C92" w14:textId="77777777" w:rsidTr="00025F65">
        <w:tc>
          <w:tcPr>
            <w:tcW w:w="468" w:type="dxa"/>
            <w:vAlign w:val="center"/>
          </w:tcPr>
          <w:p w14:paraId="572043AC"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13</w:t>
            </w:r>
          </w:p>
        </w:tc>
        <w:tc>
          <w:tcPr>
            <w:tcW w:w="4210" w:type="dxa"/>
          </w:tcPr>
          <w:p w14:paraId="0BD0FED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 xml:space="preserve">пост </w:t>
            </w:r>
            <w:proofErr w:type="spellStart"/>
            <w:r w:rsidRPr="00025F65">
              <w:rPr>
                <w:rFonts w:ascii="Times New Roman" w:eastAsia="Times New Roman" w:hAnsi="Times New Roman"/>
                <w:sz w:val="20"/>
                <w:szCs w:val="20"/>
              </w:rPr>
              <w:t>спостер</w:t>
            </w:r>
            <w:proofErr w:type="spellEnd"/>
            <w:r w:rsidRPr="00025F65">
              <w:rPr>
                <w:rFonts w:ascii="Times New Roman" w:eastAsia="Times New Roman" w:hAnsi="Times New Roman"/>
                <w:sz w:val="20"/>
                <w:szCs w:val="20"/>
              </w:rPr>
              <w:t xml:space="preserve">. за </w:t>
            </w:r>
            <w:proofErr w:type="spellStart"/>
            <w:r w:rsidRPr="00025F65">
              <w:rPr>
                <w:rFonts w:ascii="Times New Roman" w:eastAsia="Times New Roman" w:hAnsi="Times New Roman"/>
                <w:sz w:val="20"/>
                <w:szCs w:val="20"/>
              </w:rPr>
              <w:t>забрудненням</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повітря</w:t>
            </w:r>
            <w:proofErr w:type="spellEnd"/>
            <w:r w:rsidRPr="00025F65">
              <w:rPr>
                <w:rFonts w:ascii="Times New Roman" w:eastAsia="Times New Roman" w:hAnsi="Times New Roman"/>
                <w:sz w:val="20"/>
                <w:szCs w:val="20"/>
              </w:rPr>
              <w:t xml:space="preserve"> №6</w:t>
            </w:r>
          </w:p>
        </w:tc>
        <w:tc>
          <w:tcPr>
            <w:tcW w:w="4962" w:type="dxa"/>
          </w:tcPr>
          <w:p w14:paraId="6BCC6FE4"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bCs/>
                <w:sz w:val="20"/>
                <w:szCs w:val="20"/>
              </w:rPr>
              <w:t>м.Київ</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Шевченківський</w:t>
            </w:r>
            <w:proofErr w:type="spellEnd"/>
            <w:r w:rsidRPr="00025F65">
              <w:rPr>
                <w:rFonts w:ascii="Times New Roman" w:eastAsia="Times New Roman" w:hAnsi="Times New Roman"/>
                <w:bCs/>
                <w:sz w:val="20"/>
                <w:szCs w:val="20"/>
              </w:rPr>
              <w:t xml:space="preserve"> район, </w:t>
            </w:r>
            <w:proofErr w:type="spellStart"/>
            <w:r w:rsidRPr="00025F65">
              <w:rPr>
                <w:rFonts w:ascii="Times New Roman" w:eastAsia="Times New Roman" w:hAnsi="Times New Roman"/>
                <w:bCs/>
                <w:sz w:val="20"/>
                <w:szCs w:val="20"/>
              </w:rPr>
              <w:t>вул</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Золотоустівська</w:t>
            </w:r>
            <w:proofErr w:type="spellEnd"/>
            <w:r w:rsidRPr="00025F65">
              <w:rPr>
                <w:rFonts w:ascii="Times New Roman" w:eastAsia="Times New Roman" w:hAnsi="Times New Roman"/>
                <w:bCs/>
                <w:sz w:val="20"/>
                <w:szCs w:val="20"/>
              </w:rPr>
              <w:t>, 1</w:t>
            </w:r>
          </w:p>
        </w:tc>
      </w:tr>
      <w:tr w:rsidR="00025F65" w:rsidRPr="00025F65" w14:paraId="02AF5E51" w14:textId="77777777" w:rsidTr="00025F65">
        <w:tc>
          <w:tcPr>
            <w:tcW w:w="468" w:type="dxa"/>
            <w:vAlign w:val="center"/>
          </w:tcPr>
          <w:p w14:paraId="4C279F3B"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14</w:t>
            </w:r>
          </w:p>
        </w:tc>
        <w:tc>
          <w:tcPr>
            <w:tcW w:w="4210" w:type="dxa"/>
            <w:vAlign w:val="center"/>
          </w:tcPr>
          <w:p w14:paraId="27146D6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 xml:space="preserve">пост </w:t>
            </w:r>
            <w:proofErr w:type="spellStart"/>
            <w:r w:rsidRPr="00025F65">
              <w:rPr>
                <w:rFonts w:ascii="Times New Roman" w:eastAsia="Times New Roman" w:hAnsi="Times New Roman"/>
                <w:bCs/>
                <w:sz w:val="20"/>
                <w:szCs w:val="20"/>
              </w:rPr>
              <w:t>спостер</w:t>
            </w:r>
            <w:proofErr w:type="spellEnd"/>
            <w:r w:rsidRPr="00025F65">
              <w:rPr>
                <w:rFonts w:ascii="Times New Roman" w:eastAsia="Times New Roman" w:hAnsi="Times New Roman"/>
                <w:bCs/>
                <w:sz w:val="20"/>
                <w:szCs w:val="20"/>
              </w:rPr>
              <w:t xml:space="preserve">. за </w:t>
            </w:r>
            <w:proofErr w:type="spellStart"/>
            <w:r w:rsidRPr="00025F65">
              <w:rPr>
                <w:rFonts w:ascii="Times New Roman" w:eastAsia="Times New Roman" w:hAnsi="Times New Roman"/>
                <w:bCs/>
                <w:sz w:val="20"/>
                <w:szCs w:val="20"/>
              </w:rPr>
              <w:t>забрудненням</w:t>
            </w:r>
            <w:proofErr w:type="spellEnd"/>
            <w:r w:rsidRPr="00025F65">
              <w:rPr>
                <w:rFonts w:ascii="Times New Roman" w:eastAsia="Times New Roman" w:hAnsi="Times New Roman"/>
                <w:bCs/>
                <w:sz w:val="20"/>
                <w:szCs w:val="20"/>
              </w:rPr>
              <w:t xml:space="preserve"> </w:t>
            </w:r>
            <w:proofErr w:type="spellStart"/>
            <w:r w:rsidRPr="00025F65">
              <w:rPr>
                <w:rFonts w:ascii="Times New Roman" w:eastAsia="Times New Roman" w:hAnsi="Times New Roman"/>
                <w:bCs/>
                <w:sz w:val="20"/>
                <w:szCs w:val="20"/>
              </w:rPr>
              <w:t>повітря</w:t>
            </w:r>
            <w:proofErr w:type="spellEnd"/>
            <w:r w:rsidRPr="00025F65">
              <w:rPr>
                <w:rFonts w:ascii="Times New Roman" w:eastAsia="Times New Roman" w:hAnsi="Times New Roman"/>
                <w:bCs/>
                <w:sz w:val="20"/>
                <w:szCs w:val="20"/>
              </w:rPr>
              <w:t xml:space="preserve"> №9</w:t>
            </w:r>
          </w:p>
        </w:tc>
        <w:tc>
          <w:tcPr>
            <w:tcW w:w="4962" w:type="dxa"/>
          </w:tcPr>
          <w:p w14:paraId="55B4FF00" w14:textId="77777777" w:rsidR="00025F65" w:rsidRPr="00025F65" w:rsidRDefault="00025F65" w:rsidP="00025F65">
            <w:pPr>
              <w:spacing w:after="120"/>
              <w:jc w:val="both"/>
              <w:rPr>
                <w:rFonts w:ascii="Times New Roman" w:eastAsia="Times New Roman" w:hAnsi="Times New Roman"/>
                <w:bCs/>
                <w:sz w:val="20"/>
                <w:szCs w:val="20"/>
              </w:rPr>
            </w:pPr>
            <w:proofErr w:type="spellStart"/>
            <w:r w:rsidRPr="00025F65">
              <w:rPr>
                <w:rFonts w:ascii="Times New Roman" w:eastAsia="Times New Roman" w:hAnsi="Times New Roman"/>
                <w:sz w:val="20"/>
                <w:szCs w:val="20"/>
              </w:rPr>
              <w:t>м.Київ</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Дніпровський</w:t>
            </w:r>
            <w:proofErr w:type="spellEnd"/>
            <w:r w:rsidRPr="00025F65">
              <w:rPr>
                <w:rFonts w:ascii="Times New Roman" w:eastAsia="Times New Roman" w:hAnsi="Times New Roman"/>
                <w:sz w:val="20"/>
                <w:szCs w:val="20"/>
              </w:rPr>
              <w:t xml:space="preserve"> район, </w:t>
            </w:r>
            <w:proofErr w:type="spellStart"/>
            <w:r w:rsidRPr="00025F65">
              <w:rPr>
                <w:rFonts w:ascii="Times New Roman" w:eastAsia="Times New Roman" w:hAnsi="Times New Roman"/>
                <w:sz w:val="20"/>
                <w:szCs w:val="20"/>
              </w:rPr>
              <w:t>вул</w:t>
            </w:r>
            <w:proofErr w:type="spellEnd"/>
            <w:r w:rsidRPr="00025F65">
              <w:rPr>
                <w:rFonts w:ascii="Times New Roman" w:eastAsia="Times New Roman" w:hAnsi="Times New Roman"/>
                <w:sz w:val="20"/>
                <w:szCs w:val="20"/>
              </w:rPr>
              <w:t xml:space="preserve">. </w:t>
            </w:r>
            <w:proofErr w:type="spellStart"/>
            <w:r w:rsidRPr="00025F65">
              <w:rPr>
                <w:rFonts w:ascii="Times New Roman" w:eastAsia="Times New Roman" w:hAnsi="Times New Roman"/>
                <w:sz w:val="20"/>
                <w:szCs w:val="20"/>
              </w:rPr>
              <w:t>Каунаська</w:t>
            </w:r>
            <w:proofErr w:type="spellEnd"/>
            <w:r w:rsidRPr="00025F65">
              <w:rPr>
                <w:rFonts w:ascii="Times New Roman" w:eastAsia="Times New Roman" w:hAnsi="Times New Roman"/>
                <w:sz w:val="20"/>
                <w:szCs w:val="20"/>
              </w:rPr>
              <w:t>, 10</w:t>
            </w:r>
          </w:p>
        </w:tc>
      </w:tr>
    </w:tbl>
    <w:p w14:paraId="00000010" w14:textId="6EAB1C13"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398CFCA9"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січня </w:t>
      </w:r>
      <w:r>
        <w:rPr>
          <w:rFonts w:ascii="Times New Roman" w:eastAsia="Times New Roman" w:hAnsi="Times New Roman"/>
          <w:sz w:val="20"/>
          <w:szCs w:val="20"/>
        </w:rPr>
        <w:t>202</w:t>
      </w:r>
      <w:r w:rsidR="00027E3F">
        <w:rPr>
          <w:rFonts w:ascii="Times New Roman" w:eastAsia="Times New Roman" w:hAnsi="Times New Roman"/>
          <w:sz w:val="20"/>
          <w:szCs w:val="20"/>
        </w:rPr>
        <w:t>4</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по </w:t>
      </w:r>
      <w:r w:rsidR="00CC281F">
        <w:rPr>
          <w:rFonts w:ascii="Times New Roman" w:eastAsia="Times New Roman" w:hAnsi="Times New Roman"/>
          <w:sz w:val="20"/>
          <w:szCs w:val="20"/>
        </w:rPr>
        <w:t>31</w:t>
      </w:r>
      <w:r w:rsidR="00027E3F">
        <w:rPr>
          <w:rFonts w:ascii="Times New Roman" w:eastAsia="Times New Roman" w:hAnsi="Times New Roman"/>
          <w:sz w:val="20"/>
          <w:szCs w:val="20"/>
        </w:rPr>
        <w:t xml:space="preserve"> </w:t>
      </w:r>
      <w:r w:rsidR="00CC281F">
        <w:rPr>
          <w:rFonts w:ascii="Times New Roman" w:eastAsia="Times New Roman" w:hAnsi="Times New Roman"/>
          <w:sz w:val="20"/>
          <w:szCs w:val="20"/>
        </w:rPr>
        <w:t>грудня</w:t>
      </w:r>
      <w:r w:rsidR="00027E3F">
        <w:rPr>
          <w:rFonts w:ascii="Times New Roman" w:eastAsia="Times New Roman" w:hAnsi="Times New Roman"/>
          <w:sz w:val="20"/>
          <w:szCs w:val="20"/>
        </w:rPr>
        <w:t xml:space="preserve"> 2024</w:t>
      </w:r>
      <w:r>
        <w:rPr>
          <w:rFonts w:ascii="Times New Roman" w:eastAsia="Times New Roman" w:hAnsi="Times New Roman"/>
          <w:sz w:val="20"/>
          <w:szCs w:val="20"/>
        </w:rPr>
        <w:t xml:space="preserve">р. </w:t>
      </w:r>
    </w:p>
    <w:p w14:paraId="00000013" w14:textId="10145A22"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CC281F">
        <w:rPr>
          <w:rFonts w:ascii="Times New Roman" w:eastAsia="Times New Roman" w:hAnsi="Times New Roman"/>
          <w:sz w:val="20"/>
          <w:szCs w:val="20"/>
        </w:rPr>
        <w:t>122333,33</w:t>
      </w:r>
      <w:r>
        <w:rPr>
          <w:rFonts w:ascii="Times New Roman" w:eastAsia="Times New Roman" w:hAnsi="Times New Roman"/>
          <w:sz w:val="20"/>
          <w:szCs w:val="20"/>
        </w:rPr>
        <w:t xml:space="preserve"> кВт. год на 202</w:t>
      </w:r>
      <w:r w:rsidR="00724F2B">
        <w:rPr>
          <w:rFonts w:ascii="Times New Roman" w:eastAsia="Times New Roman" w:hAnsi="Times New Roman"/>
          <w:sz w:val="20"/>
          <w:szCs w:val="20"/>
        </w:rPr>
        <w:t>4</w:t>
      </w:r>
      <w:r>
        <w:rPr>
          <w:rFonts w:ascii="Times New Roman" w:eastAsia="Times New Roman" w:hAnsi="Times New Roman"/>
          <w:sz w:val="20"/>
          <w:szCs w:val="20"/>
        </w:rPr>
        <w:t>р.</w:t>
      </w:r>
    </w:p>
    <w:p w14:paraId="00000015"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1" w:name="bookmark=id.gjdgxs" w:colFirst="0" w:colLast="0"/>
      <w:bookmarkEnd w:id="1"/>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Pr>
          <w:rFonts w:ascii="Times New Roman" w:eastAsia="Times New Roman" w:hAnsi="Times New Roman"/>
          <w:sz w:val="20"/>
          <w:szCs w:val="20"/>
        </w:rPr>
        <w:t>якість електричної енергії.</w:t>
      </w:r>
    </w:p>
    <w:p w14:paraId="00000016"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w:t>
      </w:r>
      <w:r>
        <w:rPr>
          <w:rFonts w:ascii="Times New Roman" w:eastAsia="Times New Roman" w:hAnsi="Times New Roman"/>
          <w:sz w:val="20"/>
          <w:szCs w:val="20"/>
        </w:rPr>
        <w:lastRenderedPageBreak/>
        <w:t xml:space="preserve">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rsidSect="00025F65">
      <w:pgSz w:w="11906" w:h="16838"/>
      <w:pgMar w:top="850" w:right="850"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5F65"/>
    <w:rsid w:val="00027E3F"/>
    <w:rsid w:val="00210651"/>
    <w:rsid w:val="002431BE"/>
    <w:rsid w:val="006C2358"/>
    <w:rsid w:val="00724F2B"/>
    <w:rsid w:val="008208C6"/>
    <w:rsid w:val="00952D12"/>
    <w:rsid w:val="009C3D5C"/>
    <w:rsid w:val="00A04D9B"/>
    <w:rsid w:val="00A870C4"/>
    <w:rsid w:val="00CC281F"/>
    <w:rsid w:val="00DF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 w:type="table" w:styleId="a8">
    <w:name w:val="Table Grid"/>
    <w:basedOn w:val="a1"/>
    <w:uiPriority w:val="39"/>
    <w:rsid w:val="00025F6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3-12-06-003810-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Кірпічова Галина Миколаївна</cp:lastModifiedBy>
  <cp:revision>3</cp:revision>
  <dcterms:created xsi:type="dcterms:W3CDTF">2023-12-11T10:08:00Z</dcterms:created>
  <dcterms:modified xsi:type="dcterms:W3CDTF">2023-12-11T10:10:00Z</dcterms:modified>
</cp:coreProperties>
</file>