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5D1F" w14:textId="6A62FAE1" w:rsidR="007B342D" w:rsidRPr="007B342D" w:rsidRDefault="00327942" w:rsidP="00786206">
      <w:pPr>
        <w:spacing w:line="259" w:lineRule="auto"/>
        <w:jc w:val="center"/>
        <w:rPr>
          <w:rFonts w:eastAsia="Calibri"/>
          <w:sz w:val="28"/>
          <w:szCs w:val="28"/>
          <w:lang w:eastAsia="en-US"/>
        </w:rPr>
      </w:pPr>
      <w:r>
        <w:rPr>
          <w:rFonts w:eastAsia="Calibri"/>
          <w:sz w:val="28"/>
          <w:szCs w:val="28"/>
          <w:lang w:eastAsia="en-US"/>
        </w:rPr>
        <w:t>РІВНЕНСЬКИЙ</w:t>
      </w:r>
      <w:r w:rsidR="007B342D" w:rsidRPr="007B342D">
        <w:rPr>
          <w:rFonts w:eastAsia="Calibri"/>
          <w:sz w:val="28"/>
          <w:szCs w:val="28"/>
          <w:lang w:eastAsia="en-US"/>
        </w:rPr>
        <w:t xml:space="preserve"> ОБЛАСНИЙ ЦЕНТР З ГІДРОМЕТЕОРОЛОГІЇ</w:t>
      </w:r>
    </w:p>
    <w:p w14:paraId="50CB6B12" w14:textId="77777777" w:rsidR="007B342D" w:rsidRPr="007B342D" w:rsidRDefault="007B342D" w:rsidP="00786206">
      <w:pPr>
        <w:spacing w:line="259" w:lineRule="auto"/>
        <w:jc w:val="center"/>
        <w:rPr>
          <w:rFonts w:eastAsia="Calibri"/>
          <w:sz w:val="28"/>
          <w:szCs w:val="28"/>
          <w:lang w:eastAsia="en-US"/>
        </w:rPr>
      </w:pPr>
    </w:p>
    <w:p w14:paraId="53EC42BF" w14:textId="0F48425B" w:rsidR="00786206" w:rsidRPr="007B342D" w:rsidRDefault="00786206" w:rsidP="00786206">
      <w:pPr>
        <w:spacing w:line="259" w:lineRule="auto"/>
        <w:jc w:val="center"/>
        <w:rPr>
          <w:rFonts w:eastAsia="Calibri"/>
          <w:sz w:val="28"/>
          <w:szCs w:val="28"/>
          <w:lang w:eastAsia="en-US"/>
        </w:rPr>
      </w:pPr>
      <w:r w:rsidRPr="007B342D">
        <w:rPr>
          <w:rFonts w:eastAsia="Calibri"/>
          <w:sz w:val="28"/>
          <w:szCs w:val="28"/>
          <w:lang w:eastAsia="en-US"/>
        </w:rPr>
        <w:t>ОБҐРУНТУВАННЯ</w:t>
      </w:r>
    </w:p>
    <w:p w14:paraId="362739A9" w14:textId="77777777" w:rsidR="000D78F8" w:rsidRPr="000D78F8" w:rsidRDefault="00786206" w:rsidP="004D2849">
      <w:pPr>
        <w:jc w:val="center"/>
        <w:rPr>
          <w:rFonts w:eastAsia="Calibri"/>
          <w:sz w:val="26"/>
          <w:szCs w:val="26"/>
          <w:lang w:eastAsia="en-US"/>
        </w:rPr>
      </w:pPr>
      <w:r w:rsidRPr="000D78F8">
        <w:rPr>
          <w:rFonts w:eastAsia="Calibri"/>
          <w:sz w:val="26"/>
          <w:szCs w:val="26"/>
          <w:lang w:eastAsia="en-US"/>
        </w:rPr>
        <w:t>технічних та якісних характеристик закупівлі, розміру бюджетного призначення,</w:t>
      </w:r>
    </w:p>
    <w:p w14:paraId="29C98E64" w14:textId="70743BCE" w:rsidR="00786206" w:rsidRPr="000D78F8" w:rsidRDefault="00786206" w:rsidP="004D2849">
      <w:pPr>
        <w:jc w:val="center"/>
        <w:rPr>
          <w:rFonts w:eastAsia="Calibri"/>
          <w:sz w:val="26"/>
          <w:szCs w:val="26"/>
          <w:lang w:eastAsia="en-US"/>
        </w:rPr>
      </w:pPr>
      <w:r w:rsidRPr="000D78F8">
        <w:rPr>
          <w:rFonts w:eastAsia="Calibri"/>
          <w:sz w:val="26"/>
          <w:szCs w:val="26"/>
          <w:lang w:eastAsia="en-US"/>
        </w:rPr>
        <w:t xml:space="preserve"> очікуваної вартості предмета закупівлі</w:t>
      </w:r>
    </w:p>
    <w:p w14:paraId="1FF69257" w14:textId="77777777" w:rsidR="000D78F8" w:rsidRPr="000D78F8" w:rsidRDefault="00E56D91"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 xml:space="preserve"> </w:t>
      </w:r>
      <w:r w:rsidR="00786206" w:rsidRPr="000D78F8">
        <w:rPr>
          <w:rFonts w:eastAsia="Calibri"/>
          <w:iCs/>
          <w:kern w:val="3"/>
          <w:sz w:val="26"/>
          <w:szCs w:val="26"/>
          <w:lang w:eastAsia="en-US"/>
        </w:rPr>
        <w:t xml:space="preserve">(оприлюднюється </w:t>
      </w:r>
      <w:r w:rsidRPr="000D78F8">
        <w:rPr>
          <w:sz w:val="26"/>
          <w:szCs w:val="26"/>
        </w:rPr>
        <w:t xml:space="preserve">відповідно до пункту 4¹ </w:t>
      </w:r>
      <w:r w:rsidR="00786206" w:rsidRPr="000D78F8">
        <w:rPr>
          <w:rFonts w:eastAsia="Calibri"/>
          <w:iCs/>
          <w:kern w:val="3"/>
          <w:sz w:val="26"/>
          <w:szCs w:val="26"/>
          <w:lang w:eastAsia="en-US"/>
        </w:rPr>
        <w:t xml:space="preserve"> постанови КМУ від 11.10.2016 № 710 </w:t>
      </w:r>
    </w:p>
    <w:p w14:paraId="34684AD3" w14:textId="19DBCA8F" w:rsidR="00786206" w:rsidRPr="000D78F8" w:rsidRDefault="00786206" w:rsidP="004D2849">
      <w:pPr>
        <w:suppressAutoHyphens/>
        <w:autoSpaceDN w:val="0"/>
        <w:jc w:val="center"/>
        <w:textAlignment w:val="baseline"/>
        <w:rPr>
          <w:rFonts w:eastAsia="Calibri"/>
          <w:iCs/>
          <w:kern w:val="3"/>
          <w:sz w:val="26"/>
          <w:szCs w:val="26"/>
          <w:lang w:eastAsia="en-US"/>
        </w:rPr>
      </w:pPr>
      <w:r w:rsidRPr="000D78F8">
        <w:rPr>
          <w:rFonts w:eastAsia="Calibri"/>
          <w:iCs/>
          <w:kern w:val="3"/>
          <w:sz w:val="26"/>
          <w:szCs w:val="26"/>
          <w:lang w:eastAsia="en-US"/>
        </w:rPr>
        <w:t>«Про ефективне використання державних коштів» (зі змінами))</w:t>
      </w:r>
    </w:p>
    <w:p w14:paraId="200B58D8" w14:textId="77777777" w:rsidR="00786206" w:rsidRPr="000D78F8" w:rsidRDefault="00786206" w:rsidP="00786206">
      <w:pPr>
        <w:suppressAutoHyphens/>
        <w:autoSpaceDN w:val="0"/>
        <w:jc w:val="center"/>
        <w:textAlignment w:val="baseline"/>
        <w:rPr>
          <w:rFonts w:eastAsia="Calibri"/>
          <w:kern w:val="3"/>
          <w:sz w:val="26"/>
          <w:szCs w:val="26"/>
          <w:lang w:eastAsia="en-US"/>
        </w:rPr>
      </w:pPr>
    </w:p>
    <w:tbl>
      <w:tblPr>
        <w:tblStyle w:val="ab"/>
        <w:tblW w:w="10348" w:type="dxa"/>
        <w:tblInd w:w="817" w:type="dxa"/>
        <w:tblLook w:val="04A0" w:firstRow="1" w:lastRow="0" w:firstColumn="1" w:lastColumn="0" w:noHBand="0" w:noVBand="1"/>
      </w:tblPr>
      <w:tblGrid>
        <w:gridCol w:w="456"/>
        <w:gridCol w:w="3088"/>
        <w:gridCol w:w="6804"/>
      </w:tblGrid>
      <w:tr w:rsidR="009C5CEE" w:rsidRPr="00136636" w14:paraId="616F0B5A" w14:textId="77777777" w:rsidTr="00993F88">
        <w:tc>
          <w:tcPr>
            <w:tcW w:w="456" w:type="dxa"/>
          </w:tcPr>
          <w:p w14:paraId="672C51A0" w14:textId="77777777" w:rsidR="000D78F8" w:rsidRPr="00136636" w:rsidRDefault="000D78F8" w:rsidP="004D2849">
            <w:pPr>
              <w:tabs>
                <w:tab w:val="left" w:pos="7088"/>
              </w:tabs>
              <w:spacing w:line="192" w:lineRule="auto"/>
              <w:jc w:val="center"/>
              <w:rPr>
                <w:color w:val="000000"/>
                <w:sz w:val="24"/>
                <w:szCs w:val="24"/>
              </w:rPr>
            </w:pPr>
          </w:p>
          <w:p w14:paraId="6E5C284A" w14:textId="1CB1AC5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1</w:t>
            </w:r>
          </w:p>
        </w:tc>
        <w:tc>
          <w:tcPr>
            <w:tcW w:w="3088" w:type="dxa"/>
          </w:tcPr>
          <w:p w14:paraId="5753A262" w14:textId="77777777" w:rsidR="000D78F8" w:rsidRPr="00136636" w:rsidRDefault="000D78F8" w:rsidP="004D2849">
            <w:pPr>
              <w:tabs>
                <w:tab w:val="left" w:pos="7088"/>
              </w:tabs>
              <w:spacing w:line="192" w:lineRule="auto"/>
              <w:rPr>
                <w:sz w:val="24"/>
                <w:szCs w:val="24"/>
              </w:rPr>
            </w:pPr>
          </w:p>
          <w:p w14:paraId="60828635" w14:textId="14C5C581" w:rsidR="000D78F8" w:rsidRPr="00136636" w:rsidRDefault="009C5CEE" w:rsidP="004D2849">
            <w:pPr>
              <w:tabs>
                <w:tab w:val="left" w:pos="7088"/>
              </w:tabs>
              <w:spacing w:line="192" w:lineRule="auto"/>
              <w:rPr>
                <w:sz w:val="24"/>
                <w:szCs w:val="24"/>
              </w:rPr>
            </w:pPr>
            <w:r w:rsidRPr="00136636">
              <w:rPr>
                <w:sz w:val="24"/>
                <w:szCs w:val="24"/>
              </w:rPr>
              <w:t>Найменування, місцезнаходження та ідентифікаційний код замовника в</w:t>
            </w:r>
            <w:r w:rsidR="00634E24" w:rsidRPr="00136636">
              <w:rPr>
                <w:sz w:val="24"/>
                <w:szCs w:val="24"/>
              </w:rPr>
              <w:t xml:space="preserve"> </w:t>
            </w:r>
            <w:r w:rsidRPr="00136636">
              <w:rPr>
                <w:sz w:val="24"/>
                <w:szCs w:val="24"/>
              </w:rPr>
              <w:t xml:space="preserve">Єдиному державному реєстрі юридичних осіб, фізичних осіб </w:t>
            </w:r>
            <w:r w:rsidR="00FD0948" w:rsidRPr="00136636">
              <w:rPr>
                <w:sz w:val="24"/>
                <w:szCs w:val="24"/>
              </w:rPr>
              <w:t>–</w:t>
            </w:r>
            <w:r w:rsidRPr="00136636">
              <w:rPr>
                <w:sz w:val="24"/>
                <w:szCs w:val="24"/>
              </w:rPr>
              <w:t xml:space="preserve"> підприємців</w:t>
            </w:r>
            <w:r w:rsidR="00E82C2D" w:rsidRPr="00136636">
              <w:rPr>
                <w:sz w:val="24"/>
                <w:szCs w:val="24"/>
              </w:rPr>
              <w:t xml:space="preserve"> </w:t>
            </w:r>
            <w:r w:rsidRPr="00136636">
              <w:rPr>
                <w:sz w:val="24"/>
                <w:szCs w:val="24"/>
              </w:rPr>
              <w:t>та громадських формувань, його категорія:</w:t>
            </w:r>
          </w:p>
        </w:tc>
        <w:tc>
          <w:tcPr>
            <w:tcW w:w="6804" w:type="dxa"/>
          </w:tcPr>
          <w:p w14:paraId="36DB78AF" w14:textId="77777777" w:rsidR="000D78F8" w:rsidRPr="00136636" w:rsidRDefault="000D78F8" w:rsidP="004D2849">
            <w:pPr>
              <w:tabs>
                <w:tab w:val="left" w:pos="7088"/>
              </w:tabs>
              <w:spacing w:line="192" w:lineRule="auto"/>
              <w:jc w:val="both"/>
              <w:rPr>
                <w:color w:val="000000"/>
                <w:sz w:val="24"/>
                <w:szCs w:val="24"/>
              </w:rPr>
            </w:pPr>
          </w:p>
          <w:p w14:paraId="34A85B11" w14:textId="694CDBE9" w:rsidR="007B342D" w:rsidRPr="00136636" w:rsidRDefault="00327942" w:rsidP="004D2849">
            <w:pPr>
              <w:tabs>
                <w:tab w:val="left" w:pos="7088"/>
              </w:tabs>
              <w:spacing w:line="192" w:lineRule="auto"/>
              <w:jc w:val="both"/>
              <w:rPr>
                <w:color w:val="000000"/>
                <w:sz w:val="24"/>
                <w:szCs w:val="24"/>
              </w:rPr>
            </w:pPr>
            <w:r>
              <w:rPr>
                <w:color w:val="000000"/>
                <w:sz w:val="24"/>
                <w:szCs w:val="24"/>
              </w:rPr>
              <w:t>Рівненський</w:t>
            </w:r>
            <w:r w:rsidR="007B342D" w:rsidRPr="00136636">
              <w:rPr>
                <w:color w:val="000000"/>
                <w:sz w:val="24"/>
                <w:szCs w:val="24"/>
              </w:rPr>
              <w:t xml:space="preserve"> обласний  центр з гідрометеорології</w:t>
            </w:r>
          </w:p>
          <w:p w14:paraId="39BA75EA" w14:textId="23258EFF" w:rsidR="007B342D" w:rsidRPr="00136636" w:rsidRDefault="00327942" w:rsidP="004D2849">
            <w:pPr>
              <w:tabs>
                <w:tab w:val="left" w:pos="7088"/>
              </w:tabs>
              <w:spacing w:line="192" w:lineRule="auto"/>
              <w:jc w:val="both"/>
              <w:rPr>
                <w:color w:val="000000"/>
                <w:sz w:val="24"/>
                <w:szCs w:val="24"/>
              </w:rPr>
            </w:pPr>
            <w:r>
              <w:rPr>
                <w:color w:val="000000"/>
                <w:sz w:val="24"/>
                <w:szCs w:val="24"/>
              </w:rPr>
              <w:t>33028</w:t>
            </w:r>
            <w:r w:rsidR="007B342D" w:rsidRPr="00136636">
              <w:rPr>
                <w:color w:val="000000"/>
                <w:sz w:val="24"/>
                <w:szCs w:val="24"/>
              </w:rPr>
              <w:t xml:space="preserve">, м. </w:t>
            </w:r>
            <w:r>
              <w:rPr>
                <w:color w:val="000000"/>
                <w:sz w:val="24"/>
                <w:szCs w:val="24"/>
              </w:rPr>
              <w:t>Рівне</w:t>
            </w:r>
            <w:r w:rsidR="007B342D" w:rsidRPr="00136636">
              <w:rPr>
                <w:color w:val="000000"/>
                <w:sz w:val="24"/>
                <w:szCs w:val="24"/>
              </w:rPr>
              <w:t xml:space="preserve">, вул. </w:t>
            </w:r>
            <w:r>
              <w:rPr>
                <w:color w:val="000000"/>
                <w:sz w:val="24"/>
                <w:szCs w:val="24"/>
              </w:rPr>
              <w:t>Гоголя</w:t>
            </w:r>
            <w:r w:rsidR="007B342D" w:rsidRPr="00136636">
              <w:rPr>
                <w:color w:val="000000"/>
                <w:sz w:val="24"/>
                <w:szCs w:val="24"/>
              </w:rPr>
              <w:t xml:space="preserve">, </w:t>
            </w:r>
            <w:r>
              <w:rPr>
                <w:color w:val="000000"/>
                <w:sz w:val="24"/>
                <w:szCs w:val="24"/>
              </w:rPr>
              <w:t>4</w:t>
            </w:r>
          </w:p>
          <w:p w14:paraId="1373ED9B" w14:textId="1385C627" w:rsidR="007571FE" w:rsidRPr="00136636" w:rsidRDefault="007B342D" w:rsidP="004D2849">
            <w:pPr>
              <w:tabs>
                <w:tab w:val="left" w:pos="7088"/>
              </w:tabs>
              <w:spacing w:line="192" w:lineRule="auto"/>
              <w:jc w:val="both"/>
              <w:rPr>
                <w:color w:val="000000"/>
                <w:sz w:val="24"/>
                <w:szCs w:val="24"/>
              </w:rPr>
            </w:pPr>
            <w:r w:rsidRPr="00136636">
              <w:rPr>
                <w:color w:val="000000"/>
                <w:sz w:val="24"/>
                <w:szCs w:val="24"/>
              </w:rPr>
              <w:t>Код ЄДРПОУ 2</w:t>
            </w:r>
            <w:r w:rsidR="00327942">
              <w:rPr>
                <w:color w:val="000000"/>
                <w:sz w:val="24"/>
                <w:szCs w:val="24"/>
              </w:rPr>
              <w:t>1084604</w:t>
            </w:r>
          </w:p>
        </w:tc>
      </w:tr>
      <w:tr w:rsidR="009C5CEE" w:rsidRPr="00136636" w14:paraId="72256BB4" w14:textId="77777777" w:rsidTr="00993F88">
        <w:tc>
          <w:tcPr>
            <w:tcW w:w="456" w:type="dxa"/>
          </w:tcPr>
          <w:p w14:paraId="1B82271B" w14:textId="77777777" w:rsidR="000D78F8" w:rsidRPr="00136636" w:rsidRDefault="000D78F8" w:rsidP="004D2849">
            <w:pPr>
              <w:tabs>
                <w:tab w:val="left" w:pos="7088"/>
              </w:tabs>
              <w:spacing w:line="192" w:lineRule="auto"/>
              <w:jc w:val="center"/>
              <w:rPr>
                <w:color w:val="000000"/>
                <w:sz w:val="24"/>
                <w:szCs w:val="24"/>
              </w:rPr>
            </w:pPr>
          </w:p>
          <w:p w14:paraId="7C1376CD" w14:textId="2A445BCA"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2</w:t>
            </w:r>
          </w:p>
        </w:tc>
        <w:tc>
          <w:tcPr>
            <w:tcW w:w="3088" w:type="dxa"/>
          </w:tcPr>
          <w:p w14:paraId="3890A104" w14:textId="77777777" w:rsidR="000D78F8" w:rsidRPr="00136636" w:rsidRDefault="000D78F8" w:rsidP="004D2849">
            <w:pPr>
              <w:tabs>
                <w:tab w:val="left" w:pos="7088"/>
              </w:tabs>
              <w:spacing w:line="192" w:lineRule="auto"/>
              <w:rPr>
                <w:sz w:val="24"/>
                <w:szCs w:val="24"/>
              </w:rPr>
            </w:pPr>
          </w:p>
          <w:p w14:paraId="11C18106" w14:textId="1DE637C6" w:rsidR="009C5CEE" w:rsidRPr="00136636" w:rsidRDefault="009C5CEE" w:rsidP="004D2849">
            <w:pPr>
              <w:tabs>
                <w:tab w:val="left" w:pos="7088"/>
              </w:tabs>
              <w:spacing w:line="192" w:lineRule="auto"/>
              <w:rPr>
                <w:sz w:val="24"/>
                <w:szCs w:val="24"/>
              </w:rPr>
            </w:pPr>
            <w:r w:rsidRPr="00136636">
              <w:rPr>
                <w:sz w:val="24"/>
                <w:szCs w:val="24"/>
              </w:rPr>
              <w:t>Назва предмета закупівлі із зазначенням коду за Єдиним закупівельним</w:t>
            </w:r>
            <w:r w:rsidR="00E82C2D" w:rsidRPr="00136636">
              <w:rPr>
                <w:sz w:val="24"/>
                <w:szCs w:val="24"/>
              </w:rPr>
              <w:t xml:space="preserve"> </w:t>
            </w:r>
            <w:r w:rsidRPr="00136636">
              <w:rPr>
                <w:sz w:val="24"/>
                <w:szCs w:val="24"/>
              </w:rPr>
              <w:t>словником (у разі поділу на лоти такі відомості повинні зазначатися</w:t>
            </w:r>
          </w:p>
          <w:p w14:paraId="477F820B" w14:textId="0236A5A2" w:rsidR="000D78F8" w:rsidRPr="00136636" w:rsidRDefault="009C5CEE" w:rsidP="004D2849">
            <w:pPr>
              <w:tabs>
                <w:tab w:val="left" w:pos="7088"/>
              </w:tabs>
              <w:spacing w:line="192" w:lineRule="auto"/>
              <w:rPr>
                <w:sz w:val="24"/>
                <w:szCs w:val="24"/>
              </w:rPr>
            </w:pPr>
            <w:r w:rsidRPr="00136636">
              <w:rPr>
                <w:sz w:val="24"/>
                <w:szCs w:val="24"/>
              </w:rPr>
              <w:t>стосовно кожного лота) та назви відповідних класифікаторів предмета</w:t>
            </w:r>
            <w:r w:rsidR="00E82C2D" w:rsidRPr="00136636">
              <w:rPr>
                <w:sz w:val="24"/>
                <w:szCs w:val="24"/>
              </w:rPr>
              <w:t xml:space="preserve"> </w:t>
            </w:r>
            <w:r w:rsidRPr="00136636">
              <w:rPr>
                <w:sz w:val="24"/>
                <w:szCs w:val="24"/>
              </w:rPr>
              <w:t>закупівлі і частин предмета закупівлі (лотів) (за наявності):</w:t>
            </w:r>
          </w:p>
        </w:tc>
        <w:tc>
          <w:tcPr>
            <w:tcW w:w="6804" w:type="dxa"/>
          </w:tcPr>
          <w:p w14:paraId="3C2ACDEC" w14:textId="77777777" w:rsidR="000D78F8" w:rsidRPr="00136636" w:rsidRDefault="000D78F8" w:rsidP="004D2849">
            <w:pPr>
              <w:spacing w:line="192" w:lineRule="auto"/>
              <w:ind w:left="77" w:right="79"/>
              <w:jc w:val="both"/>
              <w:rPr>
                <w:sz w:val="24"/>
                <w:szCs w:val="24"/>
              </w:rPr>
            </w:pPr>
          </w:p>
          <w:p w14:paraId="771313B9" w14:textId="4BAE3D56" w:rsidR="00327942" w:rsidRDefault="00327942" w:rsidP="00993F88">
            <w:pPr>
              <w:spacing w:line="192" w:lineRule="auto"/>
              <w:ind w:left="77" w:right="79"/>
              <w:rPr>
                <w:sz w:val="24"/>
                <w:szCs w:val="24"/>
              </w:rPr>
            </w:pPr>
            <w:r w:rsidRPr="00327942">
              <w:rPr>
                <w:sz w:val="24"/>
                <w:szCs w:val="24"/>
              </w:rPr>
              <w:t>Постачання електричної енергії постачальником універсальних послуг</w:t>
            </w:r>
          </w:p>
          <w:p w14:paraId="5CA99E29" w14:textId="1F3A5038" w:rsidR="009C5CEE" w:rsidRPr="00136636" w:rsidRDefault="007D6016" w:rsidP="00327942">
            <w:pPr>
              <w:spacing w:line="192" w:lineRule="auto"/>
              <w:ind w:left="77" w:right="79"/>
              <w:rPr>
                <w:color w:val="000000" w:themeColor="text1"/>
                <w:sz w:val="24"/>
                <w:szCs w:val="24"/>
              </w:rPr>
            </w:pPr>
            <w:r w:rsidRPr="00136636">
              <w:rPr>
                <w:sz w:val="24"/>
                <w:szCs w:val="24"/>
              </w:rPr>
              <w:t>ДК 021:2015 - 09310000-5 — Електрична енергія</w:t>
            </w:r>
          </w:p>
        </w:tc>
      </w:tr>
      <w:tr w:rsidR="009C5CEE" w:rsidRPr="00136636" w14:paraId="7A633BC7" w14:textId="77777777" w:rsidTr="00993F88">
        <w:tc>
          <w:tcPr>
            <w:tcW w:w="456" w:type="dxa"/>
          </w:tcPr>
          <w:p w14:paraId="6A9A2D8B" w14:textId="77777777" w:rsidR="000D78F8" w:rsidRPr="00136636" w:rsidRDefault="000D78F8" w:rsidP="004D2849">
            <w:pPr>
              <w:tabs>
                <w:tab w:val="left" w:pos="7088"/>
              </w:tabs>
              <w:spacing w:line="192" w:lineRule="auto"/>
              <w:jc w:val="center"/>
              <w:rPr>
                <w:color w:val="000000"/>
                <w:sz w:val="24"/>
                <w:szCs w:val="24"/>
              </w:rPr>
            </w:pPr>
          </w:p>
          <w:p w14:paraId="20A1BCF2" w14:textId="512A9B71" w:rsidR="009C5CEE" w:rsidRPr="00136636" w:rsidRDefault="009C5CEE" w:rsidP="004D2849">
            <w:pPr>
              <w:tabs>
                <w:tab w:val="left" w:pos="7088"/>
              </w:tabs>
              <w:spacing w:line="192" w:lineRule="auto"/>
              <w:jc w:val="center"/>
              <w:rPr>
                <w:color w:val="000000"/>
                <w:sz w:val="24"/>
                <w:szCs w:val="24"/>
              </w:rPr>
            </w:pPr>
            <w:r w:rsidRPr="00136636">
              <w:rPr>
                <w:color w:val="000000"/>
                <w:sz w:val="24"/>
                <w:szCs w:val="24"/>
              </w:rPr>
              <w:t>3</w:t>
            </w:r>
          </w:p>
        </w:tc>
        <w:tc>
          <w:tcPr>
            <w:tcW w:w="3088" w:type="dxa"/>
          </w:tcPr>
          <w:p w14:paraId="110E2D4B" w14:textId="77777777" w:rsidR="000D78F8" w:rsidRPr="00136636" w:rsidRDefault="000D78F8" w:rsidP="004D2849">
            <w:pPr>
              <w:tabs>
                <w:tab w:val="left" w:pos="7088"/>
              </w:tabs>
              <w:spacing w:line="192" w:lineRule="auto"/>
              <w:rPr>
                <w:sz w:val="24"/>
                <w:szCs w:val="24"/>
              </w:rPr>
            </w:pPr>
          </w:p>
          <w:p w14:paraId="1CA2AA8D" w14:textId="77777777" w:rsidR="000D78F8" w:rsidRPr="00136636" w:rsidRDefault="0063254B" w:rsidP="004D2849">
            <w:pPr>
              <w:tabs>
                <w:tab w:val="left" w:pos="7088"/>
              </w:tabs>
              <w:spacing w:line="192" w:lineRule="auto"/>
              <w:rPr>
                <w:sz w:val="24"/>
                <w:szCs w:val="24"/>
              </w:rPr>
            </w:pPr>
            <w:r w:rsidRPr="00136636">
              <w:rPr>
                <w:sz w:val="24"/>
                <w:szCs w:val="24"/>
              </w:rPr>
              <w:t xml:space="preserve">Вид </w:t>
            </w:r>
            <w:r w:rsidRPr="0098500F">
              <w:rPr>
                <w:sz w:val="24"/>
                <w:szCs w:val="24"/>
              </w:rPr>
              <w:t>та і</w:t>
            </w:r>
            <w:r w:rsidR="009C5CEE" w:rsidRPr="0098500F">
              <w:rPr>
                <w:sz w:val="24"/>
                <w:szCs w:val="24"/>
              </w:rPr>
              <w:t xml:space="preserve">дентифікатор </w:t>
            </w:r>
            <w:r w:rsidRPr="0098500F">
              <w:rPr>
                <w:sz w:val="24"/>
                <w:szCs w:val="24"/>
              </w:rPr>
              <w:t>процедури</w:t>
            </w:r>
            <w:r w:rsidRPr="00136636">
              <w:rPr>
                <w:sz w:val="24"/>
                <w:szCs w:val="24"/>
              </w:rPr>
              <w:t xml:space="preserve"> </w:t>
            </w:r>
            <w:r w:rsidR="009C5CEE" w:rsidRPr="00136636">
              <w:rPr>
                <w:sz w:val="24"/>
                <w:szCs w:val="24"/>
              </w:rPr>
              <w:t>закупівлі:</w:t>
            </w:r>
          </w:p>
          <w:p w14:paraId="77DA60C2" w14:textId="057CDB12" w:rsidR="00136636" w:rsidRPr="00136636" w:rsidRDefault="00136636" w:rsidP="004D2849">
            <w:pPr>
              <w:tabs>
                <w:tab w:val="left" w:pos="7088"/>
              </w:tabs>
              <w:spacing w:line="192" w:lineRule="auto"/>
              <w:rPr>
                <w:sz w:val="24"/>
                <w:szCs w:val="24"/>
              </w:rPr>
            </w:pPr>
          </w:p>
        </w:tc>
        <w:tc>
          <w:tcPr>
            <w:tcW w:w="6804" w:type="dxa"/>
          </w:tcPr>
          <w:p w14:paraId="2FCD4E26" w14:textId="77777777" w:rsidR="009C5CEE" w:rsidRPr="00136636" w:rsidRDefault="009C5CEE" w:rsidP="004D2849">
            <w:pPr>
              <w:spacing w:line="192" w:lineRule="auto"/>
              <w:jc w:val="center"/>
              <w:rPr>
                <w:color w:val="000000" w:themeColor="text1"/>
                <w:sz w:val="24"/>
                <w:szCs w:val="24"/>
              </w:rPr>
            </w:pPr>
          </w:p>
          <w:p w14:paraId="01618E10" w14:textId="47DB1F57" w:rsidR="0047458D" w:rsidRDefault="0063254B" w:rsidP="00327942">
            <w:pPr>
              <w:spacing w:line="192" w:lineRule="auto"/>
              <w:jc w:val="both"/>
              <w:rPr>
                <w:color w:val="000000" w:themeColor="text1"/>
                <w:sz w:val="24"/>
                <w:szCs w:val="24"/>
              </w:rPr>
            </w:pPr>
            <w:r w:rsidRPr="00136636">
              <w:rPr>
                <w:color w:val="000000" w:themeColor="text1"/>
                <w:sz w:val="24"/>
                <w:szCs w:val="24"/>
              </w:rPr>
              <w:t>Закупівля без використання електронної системи</w:t>
            </w:r>
          </w:p>
          <w:p w14:paraId="5BB346EF" w14:textId="5D88FD8C" w:rsidR="00521421" w:rsidRPr="0047458D" w:rsidRDefault="0047458D" w:rsidP="00327942">
            <w:pPr>
              <w:spacing w:line="192" w:lineRule="auto"/>
              <w:jc w:val="both"/>
              <w:rPr>
                <w:color w:val="000000" w:themeColor="text1"/>
                <w:sz w:val="24"/>
                <w:szCs w:val="24"/>
              </w:rPr>
            </w:pPr>
            <w:r>
              <w:rPr>
                <w:color w:val="000000" w:themeColor="text1"/>
                <w:sz w:val="24"/>
                <w:szCs w:val="24"/>
              </w:rPr>
              <w:t xml:space="preserve">   </w:t>
            </w:r>
            <w:hyperlink r:id="rId9" w:history="1">
              <w:r w:rsidR="00327942" w:rsidRPr="00E42377">
                <w:rPr>
                  <w:rStyle w:val="aa"/>
                  <w:sz w:val="24"/>
                  <w:szCs w:val="24"/>
                </w:rPr>
                <w:t>UA-2024-02-01-000247-a</w:t>
              </w:r>
            </w:hyperlink>
          </w:p>
          <w:p w14:paraId="2B626FAE" w14:textId="259FD1EB" w:rsidR="0047458D" w:rsidRPr="00136636" w:rsidRDefault="0047458D" w:rsidP="00993F88">
            <w:pPr>
              <w:spacing w:line="192" w:lineRule="auto"/>
              <w:rPr>
                <w:color w:val="000000" w:themeColor="text1"/>
                <w:sz w:val="24"/>
                <w:szCs w:val="24"/>
              </w:rPr>
            </w:pPr>
          </w:p>
        </w:tc>
      </w:tr>
      <w:tr w:rsidR="00520FA7" w:rsidRPr="00136636" w14:paraId="5E38EB4A" w14:textId="77777777" w:rsidTr="00993F88">
        <w:tc>
          <w:tcPr>
            <w:tcW w:w="456" w:type="dxa"/>
          </w:tcPr>
          <w:p w14:paraId="097537D7" w14:textId="77777777" w:rsidR="00520FA7" w:rsidRPr="00136636" w:rsidRDefault="00520FA7" w:rsidP="00520FA7">
            <w:pPr>
              <w:tabs>
                <w:tab w:val="left" w:pos="7088"/>
              </w:tabs>
              <w:spacing w:line="192" w:lineRule="auto"/>
              <w:rPr>
                <w:color w:val="000000"/>
                <w:sz w:val="24"/>
                <w:szCs w:val="24"/>
              </w:rPr>
            </w:pPr>
          </w:p>
          <w:p w14:paraId="12E0A5F1" w14:textId="185B811F" w:rsidR="00520FA7" w:rsidRPr="00136636" w:rsidRDefault="00520FA7" w:rsidP="004D2849">
            <w:pPr>
              <w:tabs>
                <w:tab w:val="left" w:pos="7088"/>
              </w:tabs>
              <w:spacing w:line="192" w:lineRule="auto"/>
              <w:jc w:val="center"/>
              <w:rPr>
                <w:color w:val="000000"/>
                <w:sz w:val="24"/>
                <w:szCs w:val="24"/>
              </w:rPr>
            </w:pPr>
            <w:r w:rsidRPr="00136636">
              <w:rPr>
                <w:color w:val="000000"/>
                <w:sz w:val="24"/>
                <w:szCs w:val="24"/>
              </w:rPr>
              <w:t>4</w:t>
            </w:r>
          </w:p>
        </w:tc>
        <w:tc>
          <w:tcPr>
            <w:tcW w:w="3088" w:type="dxa"/>
          </w:tcPr>
          <w:p w14:paraId="243EDC35" w14:textId="77777777" w:rsidR="00520FA7" w:rsidRPr="00136636" w:rsidRDefault="00520FA7" w:rsidP="004D2849">
            <w:pPr>
              <w:tabs>
                <w:tab w:val="left" w:pos="7088"/>
              </w:tabs>
              <w:spacing w:line="192" w:lineRule="auto"/>
              <w:rPr>
                <w:sz w:val="24"/>
                <w:szCs w:val="24"/>
              </w:rPr>
            </w:pPr>
          </w:p>
          <w:p w14:paraId="4F4AC373" w14:textId="291B6FB0" w:rsidR="00520FA7" w:rsidRPr="00136636" w:rsidRDefault="00520FA7" w:rsidP="004D2849">
            <w:pPr>
              <w:tabs>
                <w:tab w:val="left" w:pos="7088"/>
              </w:tabs>
              <w:spacing w:line="192" w:lineRule="auto"/>
              <w:rPr>
                <w:sz w:val="24"/>
                <w:szCs w:val="24"/>
              </w:rPr>
            </w:pPr>
            <w:r w:rsidRPr="00136636">
              <w:rPr>
                <w:sz w:val="24"/>
                <w:szCs w:val="24"/>
              </w:rPr>
              <w:t xml:space="preserve">Очікувана вартість  та </w:t>
            </w:r>
            <w:r w:rsidR="00136636" w:rsidRPr="00136636">
              <w:rPr>
                <w:sz w:val="24"/>
                <w:szCs w:val="24"/>
              </w:rPr>
              <w:t>обґрунтування</w:t>
            </w:r>
            <w:r w:rsidRPr="00136636">
              <w:rPr>
                <w:sz w:val="24"/>
                <w:szCs w:val="24"/>
              </w:rPr>
              <w:t xml:space="preserve">  очікуваної вартості предмета закупівлі</w:t>
            </w:r>
            <w:r w:rsidR="0047349A" w:rsidRPr="00136636">
              <w:rPr>
                <w:sz w:val="24"/>
                <w:szCs w:val="24"/>
              </w:rPr>
              <w:t>:</w:t>
            </w:r>
          </w:p>
        </w:tc>
        <w:tc>
          <w:tcPr>
            <w:tcW w:w="6804" w:type="dxa"/>
          </w:tcPr>
          <w:p w14:paraId="5E693538" w14:textId="77777777" w:rsidR="00520FA7" w:rsidRPr="00136636" w:rsidRDefault="00520FA7" w:rsidP="00327942">
            <w:pPr>
              <w:spacing w:line="192" w:lineRule="auto"/>
              <w:jc w:val="both"/>
              <w:rPr>
                <w:color w:val="000000" w:themeColor="text1"/>
                <w:sz w:val="24"/>
                <w:szCs w:val="24"/>
              </w:rPr>
            </w:pPr>
          </w:p>
          <w:p w14:paraId="2BA1DB8E" w14:textId="3BD74D0B" w:rsidR="00520FA7" w:rsidRPr="00136636" w:rsidRDefault="00327942" w:rsidP="00327942">
            <w:pPr>
              <w:spacing w:line="192" w:lineRule="auto"/>
              <w:jc w:val="center"/>
              <w:rPr>
                <w:color w:val="000000" w:themeColor="text1"/>
                <w:sz w:val="24"/>
                <w:szCs w:val="24"/>
              </w:rPr>
            </w:pPr>
            <w:r>
              <w:rPr>
                <w:color w:val="000000" w:themeColor="text1"/>
                <w:sz w:val="24"/>
                <w:szCs w:val="24"/>
              </w:rPr>
              <w:t>232000</w:t>
            </w:r>
            <w:r w:rsidR="00520FA7" w:rsidRPr="00136636">
              <w:rPr>
                <w:color w:val="000000" w:themeColor="text1"/>
                <w:sz w:val="24"/>
                <w:szCs w:val="24"/>
              </w:rPr>
              <w:t>.00 грн з ПДВ.</w:t>
            </w:r>
          </w:p>
          <w:p w14:paraId="0238F5C3" w14:textId="64D13662"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Розрахунок очікуваної вартості предмета закупівлі проведено відповідно до рекомендацій Наказу Мінекономіки від 18.02.2020р. № 275 «Про затвердження примірної методики визначення очікуваної вартості предмета закупівлі». 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та виходячи з моніторингу цін на ринку електричної енергії.</w:t>
            </w:r>
          </w:p>
        </w:tc>
      </w:tr>
      <w:tr w:rsidR="00520FA7" w:rsidRPr="00136636" w14:paraId="1E0EE0EE" w14:textId="77777777" w:rsidTr="00993F88">
        <w:tc>
          <w:tcPr>
            <w:tcW w:w="456" w:type="dxa"/>
          </w:tcPr>
          <w:p w14:paraId="60F736D4" w14:textId="77777777" w:rsidR="00520FA7" w:rsidRPr="00136636" w:rsidRDefault="00520FA7" w:rsidP="00520FA7">
            <w:pPr>
              <w:tabs>
                <w:tab w:val="left" w:pos="7088"/>
              </w:tabs>
              <w:spacing w:line="192" w:lineRule="auto"/>
              <w:rPr>
                <w:color w:val="000000"/>
                <w:sz w:val="24"/>
                <w:szCs w:val="24"/>
              </w:rPr>
            </w:pPr>
          </w:p>
          <w:p w14:paraId="6831C3C1" w14:textId="582FABA3" w:rsidR="00520FA7" w:rsidRPr="00136636" w:rsidRDefault="00520FA7" w:rsidP="00520FA7">
            <w:pPr>
              <w:tabs>
                <w:tab w:val="left" w:pos="7088"/>
              </w:tabs>
              <w:spacing w:line="192" w:lineRule="auto"/>
              <w:rPr>
                <w:color w:val="000000"/>
                <w:sz w:val="24"/>
                <w:szCs w:val="24"/>
              </w:rPr>
            </w:pPr>
            <w:r w:rsidRPr="00136636">
              <w:rPr>
                <w:color w:val="000000"/>
                <w:sz w:val="24"/>
                <w:szCs w:val="24"/>
              </w:rPr>
              <w:t xml:space="preserve"> 5</w:t>
            </w:r>
          </w:p>
          <w:p w14:paraId="6AA0EE8F" w14:textId="06FF5177" w:rsidR="00520FA7" w:rsidRPr="00136636" w:rsidRDefault="00520FA7" w:rsidP="00520FA7">
            <w:pPr>
              <w:tabs>
                <w:tab w:val="left" w:pos="7088"/>
              </w:tabs>
              <w:spacing w:line="192" w:lineRule="auto"/>
              <w:rPr>
                <w:color w:val="000000"/>
                <w:sz w:val="24"/>
                <w:szCs w:val="24"/>
              </w:rPr>
            </w:pPr>
          </w:p>
        </w:tc>
        <w:tc>
          <w:tcPr>
            <w:tcW w:w="3088" w:type="dxa"/>
          </w:tcPr>
          <w:p w14:paraId="7EBFF257" w14:textId="77777777" w:rsidR="00520FA7" w:rsidRPr="00136636" w:rsidRDefault="00520FA7" w:rsidP="004D2849">
            <w:pPr>
              <w:tabs>
                <w:tab w:val="left" w:pos="7088"/>
              </w:tabs>
              <w:spacing w:line="192" w:lineRule="auto"/>
              <w:rPr>
                <w:sz w:val="24"/>
                <w:szCs w:val="24"/>
              </w:rPr>
            </w:pPr>
          </w:p>
          <w:p w14:paraId="178472E6" w14:textId="77777777" w:rsidR="00520FA7" w:rsidRPr="00136636" w:rsidRDefault="00520FA7" w:rsidP="004D2849">
            <w:pPr>
              <w:tabs>
                <w:tab w:val="left" w:pos="7088"/>
              </w:tabs>
              <w:spacing w:line="192" w:lineRule="auto"/>
              <w:rPr>
                <w:sz w:val="24"/>
                <w:szCs w:val="24"/>
              </w:rPr>
            </w:pPr>
            <w:r w:rsidRPr="00136636">
              <w:rPr>
                <w:sz w:val="24"/>
                <w:szCs w:val="24"/>
              </w:rPr>
              <w:t>Обґрунтування розміру бюджетного призначення:</w:t>
            </w:r>
          </w:p>
          <w:p w14:paraId="3AECDA43" w14:textId="7815FE0B" w:rsidR="00520FA7" w:rsidRPr="00136636" w:rsidRDefault="00520FA7" w:rsidP="004D2849">
            <w:pPr>
              <w:tabs>
                <w:tab w:val="left" w:pos="7088"/>
              </w:tabs>
              <w:spacing w:line="192" w:lineRule="auto"/>
              <w:rPr>
                <w:sz w:val="24"/>
                <w:szCs w:val="24"/>
              </w:rPr>
            </w:pPr>
          </w:p>
        </w:tc>
        <w:tc>
          <w:tcPr>
            <w:tcW w:w="6804" w:type="dxa"/>
          </w:tcPr>
          <w:p w14:paraId="12A6302C" w14:textId="77777777" w:rsidR="00520FA7" w:rsidRPr="00136636" w:rsidRDefault="00520FA7" w:rsidP="00327942">
            <w:pPr>
              <w:spacing w:line="192" w:lineRule="auto"/>
              <w:jc w:val="both"/>
              <w:rPr>
                <w:color w:val="000000" w:themeColor="text1"/>
                <w:sz w:val="24"/>
                <w:szCs w:val="24"/>
              </w:rPr>
            </w:pPr>
          </w:p>
          <w:p w14:paraId="2B7E0EEA" w14:textId="49203C88"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Сформований з урахуванням обсягів наявної потреби у товарах за рахунок коштів Державного бюджету України на 2024 рік.</w:t>
            </w:r>
          </w:p>
        </w:tc>
      </w:tr>
      <w:tr w:rsidR="00520FA7" w:rsidRPr="00136636" w14:paraId="09D0F59F" w14:textId="77777777" w:rsidTr="00993F88">
        <w:tc>
          <w:tcPr>
            <w:tcW w:w="456" w:type="dxa"/>
          </w:tcPr>
          <w:p w14:paraId="3BCB256F"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04D98957" w14:textId="1237D110" w:rsidR="00520FA7" w:rsidRPr="00136636" w:rsidRDefault="0047349A" w:rsidP="00520FA7">
            <w:pPr>
              <w:tabs>
                <w:tab w:val="left" w:pos="7088"/>
              </w:tabs>
              <w:spacing w:line="192" w:lineRule="auto"/>
              <w:rPr>
                <w:color w:val="000000"/>
                <w:sz w:val="24"/>
                <w:szCs w:val="24"/>
              </w:rPr>
            </w:pPr>
            <w:r w:rsidRPr="00136636">
              <w:rPr>
                <w:color w:val="000000"/>
                <w:sz w:val="24"/>
                <w:szCs w:val="24"/>
              </w:rPr>
              <w:t>6</w:t>
            </w:r>
          </w:p>
        </w:tc>
        <w:tc>
          <w:tcPr>
            <w:tcW w:w="3088" w:type="dxa"/>
          </w:tcPr>
          <w:p w14:paraId="5C641D0B" w14:textId="77777777" w:rsidR="0047349A" w:rsidRPr="00136636" w:rsidRDefault="0047349A" w:rsidP="004D2849">
            <w:pPr>
              <w:tabs>
                <w:tab w:val="left" w:pos="7088"/>
              </w:tabs>
              <w:spacing w:line="192" w:lineRule="auto"/>
              <w:rPr>
                <w:sz w:val="24"/>
                <w:szCs w:val="24"/>
              </w:rPr>
            </w:pPr>
          </w:p>
          <w:p w14:paraId="28767C6D" w14:textId="3DA79AA0" w:rsidR="00520FA7" w:rsidRPr="00136636" w:rsidRDefault="00520FA7" w:rsidP="004D2849">
            <w:pPr>
              <w:tabs>
                <w:tab w:val="left" w:pos="7088"/>
              </w:tabs>
              <w:spacing w:line="192" w:lineRule="auto"/>
              <w:rPr>
                <w:sz w:val="24"/>
                <w:szCs w:val="24"/>
              </w:rPr>
            </w:pPr>
            <w:r w:rsidRPr="00136636">
              <w:rPr>
                <w:sz w:val="24"/>
                <w:szCs w:val="24"/>
              </w:rPr>
              <w:t xml:space="preserve">Нормативно-правове регулювання </w:t>
            </w:r>
            <w:r w:rsidR="0047349A" w:rsidRPr="00136636">
              <w:rPr>
                <w:sz w:val="24"/>
                <w:szCs w:val="24"/>
              </w:rPr>
              <w:t>:</w:t>
            </w:r>
          </w:p>
        </w:tc>
        <w:tc>
          <w:tcPr>
            <w:tcW w:w="6804" w:type="dxa"/>
          </w:tcPr>
          <w:p w14:paraId="2CB95224" w14:textId="77777777" w:rsidR="0047349A" w:rsidRPr="00136636" w:rsidRDefault="0047349A" w:rsidP="00327942">
            <w:pPr>
              <w:spacing w:line="192" w:lineRule="auto"/>
              <w:jc w:val="both"/>
              <w:rPr>
                <w:color w:val="000000" w:themeColor="text1"/>
                <w:sz w:val="24"/>
                <w:szCs w:val="24"/>
              </w:rPr>
            </w:pPr>
          </w:p>
          <w:p w14:paraId="140FDFF5" w14:textId="77777777" w:rsidR="00520FA7" w:rsidRPr="00136636" w:rsidRDefault="00520FA7" w:rsidP="00327942">
            <w:pPr>
              <w:spacing w:line="192" w:lineRule="auto"/>
              <w:jc w:val="both"/>
              <w:rPr>
                <w:color w:val="000000" w:themeColor="text1"/>
                <w:sz w:val="24"/>
                <w:szCs w:val="24"/>
              </w:rPr>
            </w:pPr>
            <w:r w:rsidRPr="00136636">
              <w:rPr>
                <w:color w:val="000000" w:themeColor="text1"/>
                <w:sz w:val="24"/>
                <w:szCs w:val="24"/>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w:t>
            </w:r>
            <w:r w:rsidRPr="00136636">
              <w:rPr>
                <w:color w:val="000000" w:themeColor="text1"/>
                <w:sz w:val="24"/>
                <w:szCs w:val="24"/>
              </w:rPr>
              <w:lastRenderedPageBreak/>
              <w:t>іншими нормативно-правовими актами, що стосуються предмета закупівлі.</w:t>
            </w:r>
          </w:p>
          <w:p w14:paraId="64902B10" w14:textId="07BB04F1" w:rsidR="00136636" w:rsidRPr="00136636" w:rsidRDefault="00136636" w:rsidP="00327942">
            <w:pPr>
              <w:spacing w:line="192" w:lineRule="auto"/>
              <w:jc w:val="both"/>
              <w:rPr>
                <w:color w:val="000000" w:themeColor="text1"/>
                <w:sz w:val="24"/>
                <w:szCs w:val="24"/>
              </w:rPr>
            </w:pPr>
          </w:p>
        </w:tc>
      </w:tr>
      <w:tr w:rsidR="00520FA7" w:rsidRPr="00136636" w14:paraId="1967A311" w14:textId="77777777" w:rsidTr="00993F88">
        <w:tc>
          <w:tcPr>
            <w:tcW w:w="456" w:type="dxa"/>
          </w:tcPr>
          <w:p w14:paraId="58953ACA"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lastRenderedPageBreak/>
              <w:t xml:space="preserve"> </w:t>
            </w:r>
          </w:p>
          <w:p w14:paraId="631C3EBD" w14:textId="61EFD1C0" w:rsidR="00520FA7" w:rsidRPr="00136636" w:rsidRDefault="0047349A" w:rsidP="00520FA7">
            <w:pPr>
              <w:tabs>
                <w:tab w:val="left" w:pos="7088"/>
              </w:tabs>
              <w:spacing w:line="192" w:lineRule="auto"/>
              <w:rPr>
                <w:color w:val="000000"/>
                <w:sz w:val="24"/>
                <w:szCs w:val="24"/>
              </w:rPr>
            </w:pPr>
            <w:r w:rsidRPr="00136636">
              <w:rPr>
                <w:color w:val="000000"/>
                <w:sz w:val="24"/>
                <w:szCs w:val="24"/>
              </w:rPr>
              <w:t>7</w:t>
            </w:r>
          </w:p>
        </w:tc>
        <w:tc>
          <w:tcPr>
            <w:tcW w:w="3088" w:type="dxa"/>
          </w:tcPr>
          <w:p w14:paraId="622A88C9" w14:textId="77777777" w:rsidR="0047349A" w:rsidRPr="00136636" w:rsidRDefault="0047349A" w:rsidP="004D2849">
            <w:pPr>
              <w:tabs>
                <w:tab w:val="left" w:pos="7088"/>
              </w:tabs>
              <w:spacing w:line="192" w:lineRule="auto"/>
              <w:rPr>
                <w:sz w:val="24"/>
                <w:szCs w:val="24"/>
              </w:rPr>
            </w:pPr>
          </w:p>
          <w:p w14:paraId="51B36C8D" w14:textId="299D483B"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технічних характеристик:</w:t>
            </w:r>
          </w:p>
          <w:p w14:paraId="4D9FB831" w14:textId="6FFD441A" w:rsidR="0047349A" w:rsidRPr="00136636" w:rsidRDefault="0047349A" w:rsidP="004D2849">
            <w:pPr>
              <w:tabs>
                <w:tab w:val="left" w:pos="7088"/>
              </w:tabs>
              <w:spacing w:line="192" w:lineRule="auto"/>
              <w:rPr>
                <w:sz w:val="24"/>
                <w:szCs w:val="24"/>
              </w:rPr>
            </w:pPr>
          </w:p>
        </w:tc>
        <w:tc>
          <w:tcPr>
            <w:tcW w:w="6804" w:type="dxa"/>
          </w:tcPr>
          <w:p w14:paraId="6273E7C8" w14:textId="77777777" w:rsidR="0047349A" w:rsidRPr="00136636" w:rsidRDefault="0047349A" w:rsidP="00327942">
            <w:pPr>
              <w:spacing w:line="192" w:lineRule="auto"/>
              <w:jc w:val="both"/>
              <w:rPr>
                <w:color w:val="000000" w:themeColor="text1"/>
                <w:sz w:val="24"/>
                <w:szCs w:val="24"/>
              </w:rPr>
            </w:pPr>
          </w:p>
          <w:p w14:paraId="3B342EDB" w14:textId="5CA5B3E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 xml:space="preserve">Термін постачання:  з 01.01.2024р. по 31.12.2024р. </w:t>
            </w:r>
          </w:p>
          <w:p w14:paraId="036A2059" w14:textId="0207BD2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на 2024 р. становить:  </w:t>
            </w:r>
            <w:r w:rsidR="00327942">
              <w:rPr>
                <w:color w:val="000000" w:themeColor="text1"/>
                <w:sz w:val="24"/>
                <w:szCs w:val="24"/>
              </w:rPr>
              <w:t>29000</w:t>
            </w:r>
            <w:r w:rsidRPr="00136636">
              <w:rPr>
                <w:b/>
                <w:bCs/>
                <w:color w:val="000000" w:themeColor="text1"/>
                <w:sz w:val="24"/>
                <w:szCs w:val="24"/>
              </w:rPr>
              <w:t xml:space="preserve"> </w:t>
            </w:r>
            <w:r w:rsidRPr="00136636">
              <w:rPr>
                <w:color w:val="000000" w:themeColor="text1"/>
                <w:sz w:val="24"/>
                <w:szCs w:val="24"/>
              </w:rPr>
              <w:t xml:space="preserve">кВт.* год </w:t>
            </w:r>
          </w:p>
        </w:tc>
      </w:tr>
      <w:tr w:rsidR="00520FA7" w:rsidRPr="00136636" w14:paraId="456E43F7" w14:textId="77777777" w:rsidTr="00993F88">
        <w:tc>
          <w:tcPr>
            <w:tcW w:w="456" w:type="dxa"/>
          </w:tcPr>
          <w:p w14:paraId="4C5022B9" w14:textId="77777777" w:rsidR="0047349A" w:rsidRPr="00136636" w:rsidRDefault="00520FA7" w:rsidP="00520FA7">
            <w:pPr>
              <w:tabs>
                <w:tab w:val="left" w:pos="7088"/>
              </w:tabs>
              <w:spacing w:line="192" w:lineRule="auto"/>
              <w:rPr>
                <w:color w:val="000000"/>
                <w:sz w:val="24"/>
                <w:szCs w:val="24"/>
              </w:rPr>
            </w:pPr>
            <w:r w:rsidRPr="00136636">
              <w:rPr>
                <w:color w:val="000000"/>
                <w:sz w:val="24"/>
                <w:szCs w:val="24"/>
              </w:rPr>
              <w:t xml:space="preserve"> </w:t>
            </w:r>
          </w:p>
          <w:p w14:paraId="482A3F8F" w14:textId="7A6D407E" w:rsidR="00520FA7" w:rsidRPr="00136636" w:rsidRDefault="0047349A" w:rsidP="00520FA7">
            <w:pPr>
              <w:tabs>
                <w:tab w:val="left" w:pos="7088"/>
              </w:tabs>
              <w:spacing w:line="192" w:lineRule="auto"/>
              <w:rPr>
                <w:color w:val="000000"/>
                <w:sz w:val="24"/>
                <w:szCs w:val="24"/>
              </w:rPr>
            </w:pPr>
            <w:r w:rsidRPr="00136636">
              <w:rPr>
                <w:color w:val="000000"/>
                <w:sz w:val="24"/>
                <w:szCs w:val="24"/>
              </w:rPr>
              <w:t>8</w:t>
            </w:r>
          </w:p>
        </w:tc>
        <w:tc>
          <w:tcPr>
            <w:tcW w:w="3088" w:type="dxa"/>
          </w:tcPr>
          <w:p w14:paraId="741DCEF0" w14:textId="77777777" w:rsidR="0047349A" w:rsidRPr="00136636" w:rsidRDefault="0047349A" w:rsidP="004D2849">
            <w:pPr>
              <w:tabs>
                <w:tab w:val="left" w:pos="7088"/>
              </w:tabs>
              <w:spacing w:line="192" w:lineRule="auto"/>
              <w:rPr>
                <w:sz w:val="24"/>
                <w:szCs w:val="24"/>
              </w:rPr>
            </w:pPr>
          </w:p>
          <w:p w14:paraId="17D5314F" w14:textId="1EB495A3" w:rsidR="00520FA7" w:rsidRPr="00136636" w:rsidRDefault="00136636" w:rsidP="004D2849">
            <w:pPr>
              <w:tabs>
                <w:tab w:val="left" w:pos="7088"/>
              </w:tabs>
              <w:spacing w:line="192" w:lineRule="auto"/>
              <w:rPr>
                <w:sz w:val="24"/>
                <w:szCs w:val="24"/>
              </w:rPr>
            </w:pPr>
            <w:r w:rsidRPr="00136636">
              <w:rPr>
                <w:sz w:val="24"/>
                <w:szCs w:val="24"/>
              </w:rPr>
              <w:t>Обґрунтування</w:t>
            </w:r>
            <w:r w:rsidR="0047349A" w:rsidRPr="00136636">
              <w:rPr>
                <w:sz w:val="24"/>
                <w:szCs w:val="24"/>
              </w:rPr>
              <w:t xml:space="preserve"> якісних характеристик:</w:t>
            </w:r>
          </w:p>
        </w:tc>
        <w:tc>
          <w:tcPr>
            <w:tcW w:w="6804" w:type="dxa"/>
          </w:tcPr>
          <w:p w14:paraId="1D405BC5" w14:textId="77777777" w:rsidR="0047349A" w:rsidRPr="00136636" w:rsidRDefault="0047349A" w:rsidP="00327942">
            <w:pPr>
              <w:spacing w:line="192" w:lineRule="auto"/>
              <w:jc w:val="both"/>
              <w:rPr>
                <w:color w:val="000000" w:themeColor="text1"/>
                <w:sz w:val="24"/>
                <w:szCs w:val="24"/>
              </w:rPr>
            </w:pPr>
          </w:p>
          <w:p w14:paraId="7B55AE7B" w14:textId="3698C16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2113A75C" w14:textId="77777777" w:rsidR="0047349A" w:rsidRPr="00136636" w:rsidRDefault="0047349A" w:rsidP="00327942">
            <w:pPr>
              <w:spacing w:line="192" w:lineRule="auto"/>
              <w:jc w:val="both"/>
              <w:rPr>
                <w:color w:val="000000" w:themeColor="text1"/>
                <w:sz w:val="24"/>
                <w:szCs w:val="24"/>
              </w:rPr>
            </w:pPr>
            <w:r w:rsidRPr="00136636">
              <w:rPr>
                <w:color w:val="000000" w:themeColor="text1"/>
                <w:sz w:val="24"/>
                <w:szCs w:val="24"/>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68D16DCD" w14:textId="0A0845DF" w:rsidR="00520FA7" w:rsidRPr="00136636" w:rsidRDefault="0047349A" w:rsidP="00327942">
            <w:pPr>
              <w:spacing w:line="192" w:lineRule="auto"/>
              <w:jc w:val="both"/>
              <w:rPr>
                <w:color w:val="000000" w:themeColor="text1"/>
                <w:sz w:val="24"/>
                <w:szCs w:val="24"/>
              </w:rPr>
            </w:pPr>
            <w:r w:rsidRPr="00136636">
              <w:rPr>
                <w:color w:val="000000" w:themeColor="text1"/>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9C5CEE" w:rsidRPr="00136636" w14:paraId="4C12F456" w14:textId="77777777" w:rsidTr="00993F88">
        <w:tc>
          <w:tcPr>
            <w:tcW w:w="456" w:type="dxa"/>
          </w:tcPr>
          <w:p w14:paraId="44C9CE47" w14:textId="77777777" w:rsidR="000D78F8" w:rsidRPr="00136636" w:rsidRDefault="000D78F8" w:rsidP="004D2849">
            <w:pPr>
              <w:tabs>
                <w:tab w:val="left" w:pos="7088"/>
              </w:tabs>
              <w:spacing w:line="192" w:lineRule="auto"/>
              <w:jc w:val="center"/>
              <w:rPr>
                <w:color w:val="000000"/>
                <w:sz w:val="24"/>
                <w:szCs w:val="24"/>
              </w:rPr>
            </w:pPr>
          </w:p>
          <w:p w14:paraId="6CB4E65D" w14:textId="58BC244F" w:rsidR="009C5CEE" w:rsidRPr="00136636" w:rsidRDefault="000D78F8" w:rsidP="004D2849">
            <w:pPr>
              <w:tabs>
                <w:tab w:val="left" w:pos="7088"/>
              </w:tabs>
              <w:spacing w:line="192" w:lineRule="auto"/>
              <w:jc w:val="center"/>
              <w:rPr>
                <w:color w:val="000000"/>
                <w:sz w:val="24"/>
                <w:szCs w:val="24"/>
              </w:rPr>
            </w:pPr>
            <w:r w:rsidRPr="00136636">
              <w:rPr>
                <w:color w:val="000000"/>
                <w:sz w:val="24"/>
                <w:szCs w:val="24"/>
              </w:rPr>
              <w:t>9</w:t>
            </w:r>
          </w:p>
        </w:tc>
        <w:tc>
          <w:tcPr>
            <w:tcW w:w="3088" w:type="dxa"/>
          </w:tcPr>
          <w:p w14:paraId="23118504" w14:textId="77777777" w:rsidR="000D78F8" w:rsidRPr="00136636" w:rsidRDefault="000D78F8" w:rsidP="004D2849">
            <w:pPr>
              <w:tabs>
                <w:tab w:val="left" w:pos="7088"/>
              </w:tabs>
              <w:spacing w:line="192" w:lineRule="auto"/>
              <w:rPr>
                <w:sz w:val="24"/>
                <w:szCs w:val="24"/>
              </w:rPr>
            </w:pPr>
          </w:p>
          <w:p w14:paraId="72F66C9A" w14:textId="0CFB62FF" w:rsidR="009C5CEE" w:rsidRPr="00136636" w:rsidRDefault="00FD0948" w:rsidP="004D2849">
            <w:pPr>
              <w:tabs>
                <w:tab w:val="left" w:pos="7088"/>
              </w:tabs>
              <w:spacing w:line="192" w:lineRule="auto"/>
              <w:rPr>
                <w:sz w:val="24"/>
                <w:szCs w:val="24"/>
              </w:rPr>
            </w:pPr>
            <w:r w:rsidRPr="00136636">
              <w:rPr>
                <w:sz w:val="24"/>
                <w:szCs w:val="24"/>
              </w:rPr>
              <w:t>Процедура закупівлі:</w:t>
            </w:r>
          </w:p>
          <w:p w14:paraId="72B142A8" w14:textId="1C363AAD" w:rsidR="00FD0948" w:rsidRPr="00136636" w:rsidRDefault="00FD0948" w:rsidP="004D2849">
            <w:pPr>
              <w:tabs>
                <w:tab w:val="left" w:pos="7088"/>
              </w:tabs>
              <w:spacing w:line="192" w:lineRule="auto"/>
              <w:rPr>
                <w:sz w:val="24"/>
                <w:szCs w:val="24"/>
              </w:rPr>
            </w:pPr>
            <w:r w:rsidRPr="00136636">
              <w:rPr>
                <w:sz w:val="24"/>
                <w:szCs w:val="24"/>
              </w:rPr>
              <w:t>Посилання на експертні, нормативні, технічні та інші документи, що</w:t>
            </w:r>
            <w:r w:rsidR="000D78F8" w:rsidRPr="00136636">
              <w:rPr>
                <w:sz w:val="24"/>
                <w:szCs w:val="24"/>
              </w:rPr>
              <w:t xml:space="preserve"> </w:t>
            </w:r>
            <w:r w:rsidRPr="00136636">
              <w:rPr>
                <w:sz w:val="24"/>
                <w:szCs w:val="24"/>
              </w:rPr>
              <w:t>підтверджують наявність умов застосування процедури закупівлі:</w:t>
            </w:r>
          </w:p>
        </w:tc>
        <w:tc>
          <w:tcPr>
            <w:tcW w:w="6804" w:type="dxa"/>
          </w:tcPr>
          <w:p w14:paraId="1B0EA755" w14:textId="77777777" w:rsidR="000D78F8" w:rsidRPr="00136636" w:rsidRDefault="000D78F8" w:rsidP="004D2849">
            <w:pPr>
              <w:tabs>
                <w:tab w:val="left" w:pos="7088"/>
              </w:tabs>
              <w:spacing w:line="192" w:lineRule="auto"/>
              <w:jc w:val="both"/>
              <w:rPr>
                <w:color w:val="000000"/>
                <w:sz w:val="24"/>
                <w:szCs w:val="24"/>
              </w:rPr>
            </w:pPr>
          </w:p>
          <w:p w14:paraId="4363BA39" w14:textId="72289CA7" w:rsidR="009C5CEE" w:rsidRPr="00136636" w:rsidRDefault="007571FE" w:rsidP="00327942">
            <w:pPr>
              <w:tabs>
                <w:tab w:val="left" w:pos="7088"/>
              </w:tabs>
              <w:spacing w:line="192" w:lineRule="auto"/>
              <w:jc w:val="both"/>
              <w:rPr>
                <w:color w:val="000000"/>
                <w:sz w:val="24"/>
                <w:szCs w:val="24"/>
              </w:rPr>
            </w:pPr>
            <w:r w:rsidRPr="00136636">
              <w:rPr>
                <w:color w:val="000000"/>
                <w:sz w:val="24"/>
                <w:szCs w:val="24"/>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w:t>
            </w:r>
            <w:r w:rsidRPr="00136636">
              <w:rPr>
                <w:color w:val="000000"/>
                <w:sz w:val="24"/>
                <w:szCs w:val="24"/>
              </w:rPr>
              <w:lastRenderedPageBreak/>
              <w:t>правового режиму воєнного стану в Україні та протягом 90 днів з дня його припинення або скасування» від 12.10.2022 № 1178</w:t>
            </w:r>
            <w:r w:rsidR="008F1694" w:rsidRPr="00136636">
              <w:rPr>
                <w:color w:val="000000"/>
                <w:sz w:val="24"/>
                <w:szCs w:val="24"/>
              </w:rPr>
              <w:t xml:space="preserve">; </w:t>
            </w:r>
          </w:p>
          <w:p w14:paraId="142B639C" w14:textId="3C874179" w:rsidR="0063254B" w:rsidRPr="00136636" w:rsidRDefault="0063254B" w:rsidP="00327942">
            <w:pPr>
              <w:tabs>
                <w:tab w:val="left" w:pos="7088"/>
              </w:tabs>
              <w:spacing w:line="192" w:lineRule="auto"/>
              <w:jc w:val="both"/>
              <w:rPr>
                <w:color w:val="000000"/>
                <w:sz w:val="24"/>
                <w:szCs w:val="24"/>
              </w:rPr>
            </w:pPr>
            <w:r w:rsidRPr="00136636">
              <w:rPr>
                <w:color w:val="000000"/>
                <w:sz w:val="24"/>
                <w:szCs w:val="24"/>
              </w:rPr>
              <w:t>Згідно ст.63 Закону України «Про ринок електричної енергії»   замовники, які належать до категорії малого непобутового споживача  мають  право купувати електроенергію як універсальну послугу.</w:t>
            </w:r>
          </w:p>
          <w:p w14:paraId="5F990108" w14:textId="77777777" w:rsidR="0063254B" w:rsidRPr="00136636" w:rsidRDefault="0063254B" w:rsidP="00327942">
            <w:pPr>
              <w:tabs>
                <w:tab w:val="left" w:pos="7088"/>
              </w:tabs>
              <w:spacing w:line="192" w:lineRule="auto"/>
              <w:jc w:val="both"/>
              <w:rPr>
                <w:color w:val="000000"/>
                <w:sz w:val="24"/>
                <w:szCs w:val="24"/>
              </w:rPr>
            </w:pPr>
            <w:r w:rsidRPr="00136636">
              <w:rPr>
                <w:color w:val="000000"/>
                <w:sz w:val="24"/>
                <w:szCs w:val="24"/>
              </w:rPr>
              <w:t>Акцент  Малий непобутовий споживач — споживач, який не є побутовим споживачем і купує  електроенергію для власного споживання, електроустановки якого приєднані до</w:t>
            </w:r>
          </w:p>
          <w:p w14:paraId="26E14961" w14:textId="1910DB08" w:rsidR="0063254B" w:rsidRPr="00136636" w:rsidRDefault="0063254B" w:rsidP="00327942">
            <w:pPr>
              <w:tabs>
                <w:tab w:val="left" w:pos="7088"/>
              </w:tabs>
              <w:spacing w:line="192" w:lineRule="auto"/>
              <w:jc w:val="both"/>
              <w:rPr>
                <w:color w:val="000000"/>
                <w:sz w:val="24"/>
                <w:szCs w:val="24"/>
              </w:rPr>
            </w:pPr>
            <w:r w:rsidRPr="00136636">
              <w:rPr>
                <w:color w:val="000000"/>
                <w:sz w:val="24"/>
                <w:szCs w:val="24"/>
              </w:rPr>
              <w:t>електричних мереж з договірною потужністю до 50 кВт. Якщо такий замовник закуповує електроенергію як універсальну послугу, він має право укласти договір лише з постачальником універсальної послуги (ПУП).</w:t>
            </w:r>
          </w:p>
          <w:p w14:paraId="15572AD5" w14:textId="77777777" w:rsidR="000D78F8" w:rsidRPr="00136636" w:rsidRDefault="000D78F8" w:rsidP="004D2849">
            <w:pPr>
              <w:tabs>
                <w:tab w:val="left" w:pos="7088"/>
              </w:tabs>
              <w:spacing w:line="192" w:lineRule="auto"/>
              <w:jc w:val="both"/>
              <w:rPr>
                <w:color w:val="000000"/>
                <w:sz w:val="24"/>
                <w:szCs w:val="24"/>
              </w:rPr>
            </w:pPr>
          </w:p>
        </w:tc>
      </w:tr>
      <w:tr w:rsidR="00136636" w:rsidRPr="00136636" w14:paraId="5221B50A" w14:textId="77777777" w:rsidTr="00993F88">
        <w:tc>
          <w:tcPr>
            <w:tcW w:w="456" w:type="dxa"/>
          </w:tcPr>
          <w:p w14:paraId="2C3406B6" w14:textId="77777777" w:rsidR="00136636" w:rsidRPr="00136636" w:rsidRDefault="00136636" w:rsidP="004D2849">
            <w:pPr>
              <w:tabs>
                <w:tab w:val="left" w:pos="7088"/>
              </w:tabs>
              <w:spacing w:line="192" w:lineRule="auto"/>
              <w:jc w:val="center"/>
              <w:rPr>
                <w:color w:val="000000"/>
                <w:sz w:val="24"/>
                <w:szCs w:val="24"/>
              </w:rPr>
            </w:pPr>
          </w:p>
          <w:p w14:paraId="68F68582" w14:textId="5B92DCF8" w:rsidR="00136636" w:rsidRPr="00136636" w:rsidRDefault="00136636" w:rsidP="004D2849">
            <w:pPr>
              <w:tabs>
                <w:tab w:val="left" w:pos="7088"/>
              </w:tabs>
              <w:spacing w:line="192" w:lineRule="auto"/>
              <w:jc w:val="center"/>
              <w:rPr>
                <w:color w:val="000000"/>
                <w:sz w:val="24"/>
                <w:szCs w:val="24"/>
              </w:rPr>
            </w:pPr>
            <w:r w:rsidRPr="00136636">
              <w:rPr>
                <w:color w:val="000000"/>
                <w:sz w:val="24"/>
                <w:szCs w:val="24"/>
              </w:rPr>
              <w:t>10</w:t>
            </w:r>
          </w:p>
        </w:tc>
        <w:tc>
          <w:tcPr>
            <w:tcW w:w="3088" w:type="dxa"/>
          </w:tcPr>
          <w:p w14:paraId="6FD851E9" w14:textId="77777777" w:rsidR="00136636" w:rsidRDefault="00136636" w:rsidP="004D2849">
            <w:pPr>
              <w:tabs>
                <w:tab w:val="left" w:pos="7088"/>
              </w:tabs>
              <w:spacing w:line="192" w:lineRule="auto"/>
              <w:rPr>
                <w:sz w:val="24"/>
                <w:szCs w:val="24"/>
              </w:rPr>
            </w:pPr>
          </w:p>
          <w:p w14:paraId="546CB127" w14:textId="72323FBE" w:rsidR="00993F88" w:rsidRPr="00136636" w:rsidRDefault="00993F88" w:rsidP="004D2849">
            <w:pPr>
              <w:tabs>
                <w:tab w:val="left" w:pos="7088"/>
              </w:tabs>
              <w:spacing w:line="192" w:lineRule="auto"/>
              <w:rPr>
                <w:sz w:val="24"/>
                <w:szCs w:val="24"/>
              </w:rPr>
            </w:pPr>
            <w:r>
              <w:rPr>
                <w:sz w:val="24"/>
                <w:szCs w:val="24"/>
              </w:rPr>
              <w:t>Загальні положення:</w:t>
            </w:r>
          </w:p>
        </w:tc>
        <w:tc>
          <w:tcPr>
            <w:tcW w:w="6804" w:type="dxa"/>
          </w:tcPr>
          <w:p w14:paraId="321C2397" w14:textId="77777777" w:rsidR="00136636" w:rsidRDefault="00136636" w:rsidP="004D2849">
            <w:pPr>
              <w:tabs>
                <w:tab w:val="left" w:pos="7088"/>
              </w:tabs>
              <w:spacing w:line="192" w:lineRule="auto"/>
              <w:jc w:val="both"/>
              <w:rPr>
                <w:color w:val="000000"/>
                <w:sz w:val="24"/>
                <w:szCs w:val="24"/>
              </w:rPr>
            </w:pPr>
          </w:p>
          <w:p w14:paraId="3F097B74" w14:textId="77777777" w:rsidR="00993F88" w:rsidRPr="00993F88" w:rsidRDefault="00993F88" w:rsidP="00327942">
            <w:pPr>
              <w:tabs>
                <w:tab w:val="left" w:pos="7088"/>
              </w:tabs>
              <w:spacing w:line="192" w:lineRule="auto"/>
              <w:jc w:val="both"/>
              <w:rPr>
                <w:color w:val="000000"/>
                <w:sz w:val="24"/>
                <w:szCs w:val="24"/>
              </w:rPr>
            </w:pPr>
            <w:r w:rsidRPr="00993F88">
              <w:rPr>
                <w:color w:val="000000"/>
                <w:sz w:val="24"/>
                <w:szCs w:val="24"/>
              </w:rPr>
              <w:t>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69D1D58C" w14:textId="77777777" w:rsidR="00993F88" w:rsidRPr="00993F88" w:rsidRDefault="00993F88" w:rsidP="00327942">
            <w:pPr>
              <w:tabs>
                <w:tab w:val="left" w:pos="7088"/>
              </w:tabs>
              <w:spacing w:line="192" w:lineRule="auto"/>
              <w:jc w:val="both"/>
              <w:rPr>
                <w:color w:val="000000"/>
                <w:sz w:val="24"/>
                <w:szCs w:val="24"/>
              </w:rPr>
            </w:pPr>
            <w:r w:rsidRPr="00993F88">
              <w:rPr>
                <w:color w:val="000000"/>
                <w:sz w:val="24"/>
                <w:szCs w:val="24"/>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 </w:t>
            </w:r>
          </w:p>
          <w:p w14:paraId="619C1C9E" w14:textId="77777777" w:rsidR="00993F88" w:rsidRDefault="00993F88" w:rsidP="00327942">
            <w:pPr>
              <w:tabs>
                <w:tab w:val="left" w:pos="7088"/>
              </w:tabs>
              <w:spacing w:line="192" w:lineRule="auto"/>
              <w:jc w:val="both"/>
              <w:rPr>
                <w:color w:val="000000"/>
                <w:sz w:val="24"/>
                <w:szCs w:val="24"/>
              </w:rPr>
            </w:pPr>
            <w:r w:rsidRPr="00993F88">
              <w:rPr>
                <w:color w:val="000000"/>
                <w:sz w:val="24"/>
                <w:szCs w:val="24"/>
              </w:rPr>
              <w:t xml:space="preserve">Електропостачальник повинен забезпечити поставку електричної енергії на об’єкти замовника, </w:t>
            </w:r>
            <w:r>
              <w:rPr>
                <w:color w:val="000000"/>
                <w:sz w:val="24"/>
                <w:szCs w:val="24"/>
              </w:rPr>
              <w:t xml:space="preserve">які </w:t>
            </w:r>
            <w:r w:rsidRPr="00993F88">
              <w:rPr>
                <w:color w:val="000000"/>
                <w:sz w:val="24"/>
                <w:szCs w:val="24"/>
              </w:rPr>
              <w:t>підключенні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68D518B5" w14:textId="04041285" w:rsidR="00993F88" w:rsidRPr="00136636" w:rsidRDefault="00993F88" w:rsidP="00993F88">
            <w:pPr>
              <w:tabs>
                <w:tab w:val="left" w:pos="7088"/>
              </w:tabs>
              <w:spacing w:line="192" w:lineRule="auto"/>
              <w:rPr>
                <w:color w:val="000000"/>
                <w:sz w:val="24"/>
                <w:szCs w:val="24"/>
              </w:rPr>
            </w:pPr>
          </w:p>
        </w:tc>
      </w:tr>
    </w:tbl>
    <w:p w14:paraId="0E34619C" w14:textId="77777777" w:rsidR="00D86AEC" w:rsidRPr="00136636" w:rsidRDefault="00D86AEC" w:rsidP="00D00D82">
      <w:pPr>
        <w:pBdr>
          <w:top w:val="nil"/>
          <w:left w:val="nil"/>
          <w:bottom w:val="nil"/>
          <w:right w:val="nil"/>
          <w:between w:val="nil"/>
        </w:pBdr>
        <w:tabs>
          <w:tab w:val="left" w:pos="7088"/>
        </w:tabs>
        <w:rPr>
          <w:color w:val="000000"/>
          <w:sz w:val="24"/>
          <w:szCs w:val="24"/>
        </w:rPr>
      </w:pPr>
    </w:p>
    <w:sectPr w:rsidR="00D86AEC" w:rsidRPr="00136636" w:rsidSect="00B52A56">
      <w:pgSz w:w="11906" w:h="16838"/>
      <w:pgMar w:top="568" w:right="284" w:bottom="567" w:left="426"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696443">
    <w:abstractNumId w:val="2"/>
  </w:num>
  <w:num w:numId="2" w16cid:durableId="376589132">
    <w:abstractNumId w:val="4"/>
  </w:num>
  <w:num w:numId="3" w16cid:durableId="1893617205">
    <w:abstractNumId w:val="3"/>
  </w:num>
  <w:num w:numId="4" w16cid:durableId="623586862">
    <w:abstractNumId w:val="1"/>
  </w:num>
  <w:num w:numId="5" w16cid:durableId="150544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A66BA"/>
    <w:rsid w:val="000D58DF"/>
    <w:rsid w:val="000D78F8"/>
    <w:rsid w:val="00136636"/>
    <w:rsid w:val="00150012"/>
    <w:rsid w:val="00151E6B"/>
    <w:rsid w:val="001B53FC"/>
    <w:rsid w:val="001C4B8E"/>
    <w:rsid w:val="001C697A"/>
    <w:rsid w:val="001E67B5"/>
    <w:rsid w:val="0023560A"/>
    <w:rsid w:val="00262B69"/>
    <w:rsid w:val="002A0788"/>
    <w:rsid w:val="002D07E1"/>
    <w:rsid w:val="0031588C"/>
    <w:rsid w:val="00327942"/>
    <w:rsid w:val="00362587"/>
    <w:rsid w:val="003852C2"/>
    <w:rsid w:val="00385363"/>
    <w:rsid w:val="003A0EC8"/>
    <w:rsid w:val="003B3A29"/>
    <w:rsid w:val="003B606B"/>
    <w:rsid w:val="003D614C"/>
    <w:rsid w:val="003E72FC"/>
    <w:rsid w:val="00401687"/>
    <w:rsid w:val="004135EC"/>
    <w:rsid w:val="0044658B"/>
    <w:rsid w:val="00463548"/>
    <w:rsid w:val="004650E0"/>
    <w:rsid w:val="00466324"/>
    <w:rsid w:val="0047349A"/>
    <w:rsid w:val="0047458D"/>
    <w:rsid w:val="00490462"/>
    <w:rsid w:val="004A0D6F"/>
    <w:rsid w:val="004C149F"/>
    <w:rsid w:val="004D2849"/>
    <w:rsid w:val="004E51C8"/>
    <w:rsid w:val="00520FA7"/>
    <w:rsid w:val="00521421"/>
    <w:rsid w:val="00532D35"/>
    <w:rsid w:val="00546B1C"/>
    <w:rsid w:val="005A63AB"/>
    <w:rsid w:val="005B0AF2"/>
    <w:rsid w:val="005D2442"/>
    <w:rsid w:val="00600201"/>
    <w:rsid w:val="0060089A"/>
    <w:rsid w:val="0063254B"/>
    <w:rsid w:val="00634E24"/>
    <w:rsid w:val="00637FEF"/>
    <w:rsid w:val="006A04FF"/>
    <w:rsid w:val="006C2C4F"/>
    <w:rsid w:val="006D4AE9"/>
    <w:rsid w:val="006E67B0"/>
    <w:rsid w:val="006F071B"/>
    <w:rsid w:val="00716879"/>
    <w:rsid w:val="00720696"/>
    <w:rsid w:val="007571FE"/>
    <w:rsid w:val="00771C6A"/>
    <w:rsid w:val="00786206"/>
    <w:rsid w:val="007A6775"/>
    <w:rsid w:val="007B342D"/>
    <w:rsid w:val="007D6016"/>
    <w:rsid w:val="008033BA"/>
    <w:rsid w:val="008135E2"/>
    <w:rsid w:val="008835F5"/>
    <w:rsid w:val="008D3EE3"/>
    <w:rsid w:val="008F1694"/>
    <w:rsid w:val="00963185"/>
    <w:rsid w:val="00984750"/>
    <w:rsid w:val="0098500F"/>
    <w:rsid w:val="00993F88"/>
    <w:rsid w:val="009C5CEE"/>
    <w:rsid w:val="009C62D3"/>
    <w:rsid w:val="009D24A1"/>
    <w:rsid w:val="009E257F"/>
    <w:rsid w:val="009F6FC5"/>
    <w:rsid w:val="00A0682F"/>
    <w:rsid w:val="00A27BBD"/>
    <w:rsid w:val="00A62B74"/>
    <w:rsid w:val="00A96C42"/>
    <w:rsid w:val="00AB2ABD"/>
    <w:rsid w:val="00AC1265"/>
    <w:rsid w:val="00B4706D"/>
    <w:rsid w:val="00B52A56"/>
    <w:rsid w:val="00B55FBB"/>
    <w:rsid w:val="00B931B1"/>
    <w:rsid w:val="00BA6D41"/>
    <w:rsid w:val="00BB6DFE"/>
    <w:rsid w:val="00BD639F"/>
    <w:rsid w:val="00BF57A5"/>
    <w:rsid w:val="00C071B3"/>
    <w:rsid w:val="00C10D7B"/>
    <w:rsid w:val="00C2448C"/>
    <w:rsid w:val="00C80D56"/>
    <w:rsid w:val="00C829F0"/>
    <w:rsid w:val="00CA1C25"/>
    <w:rsid w:val="00CB690E"/>
    <w:rsid w:val="00D00D82"/>
    <w:rsid w:val="00D10C6C"/>
    <w:rsid w:val="00D56B3C"/>
    <w:rsid w:val="00D76790"/>
    <w:rsid w:val="00D86AEC"/>
    <w:rsid w:val="00DB44C6"/>
    <w:rsid w:val="00DB5748"/>
    <w:rsid w:val="00DC1173"/>
    <w:rsid w:val="00DD1E26"/>
    <w:rsid w:val="00DD288F"/>
    <w:rsid w:val="00E1278E"/>
    <w:rsid w:val="00E42377"/>
    <w:rsid w:val="00E56D91"/>
    <w:rsid w:val="00E67049"/>
    <w:rsid w:val="00E82C2D"/>
    <w:rsid w:val="00E83929"/>
    <w:rsid w:val="00E86EC3"/>
    <w:rsid w:val="00EB2C5B"/>
    <w:rsid w:val="00F34375"/>
    <w:rsid w:val="00F734CA"/>
    <w:rsid w:val="00FD0948"/>
    <w:rsid w:val="00FD7405"/>
    <w:rsid w:val="00FE46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CA"/>
  <w15:docId w15:val="{A5527472-EB7E-44A5-ADD8-BCB99963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88F"/>
  </w:style>
  <w:style w:type="paragraph" w:styleId="1">
    <w:name w:val="heading 1"/>
    <w:basedOn w:val="a"/>
    <w:next w:val="a"/>
    <w:rsid w:val="00DD288F"/>
    <w:pPr>
      <w:keepNext/>
      <w:keepLines/>
      <w:spacing w:before="480" w:after="120"/>
      <w:outlineLvl w:val="0"/>
    </w:pPr>
    <w:rPr>
      <w:b/>
      <w:sz w:val="48"/>
      <w:szCs w:val="48"/>
    </w:rPr>
  </w:style>
  <w:style w:type="paragraph" w:styleId="2">
    <w:name w:val="heading 2"/>
    <w:basedOn w:val="a"/>
    <w:next w:val="a"/>
    <w:rsid w:val="00DD288F"/>
    <w:pPr>
      <w:keepNext/>
      <w:keepLines/>
      <w:spacing w:before="360" w:after="80"/>
      <w:outlineLvl w:val="1"/>
    </w:pPr>
    <w:rPr>
      <w:b/>
      <w:sz w:val="36"/>
      <w:szCs w:val="36"/>
    </w:rPr>
  </w:style>
  <w:style w:type="paragraph" w:styleId="3">
    <w:name w:val="heading 3"/>
    <w:basedOn w:val="a"/>
    <w:next w:val="a"/>
    <w:rsid w:val="00DD288F"/>
    <w:pPr>
      <w:keepNext/>
      <w:keepLines/>
      <w:spacing w:before="280" w:after="80"/>
      <w:outlineLvl w:val="2"/>
    </w:pPr>
    <w:rPr>
      <w:b/>
      <w:sz w:val="28"/>
      <w:szCs w:val="28"/>
    </w:rPr>
  </w:style>
  <w:style w:type="paragraph" w:styleId="4">
    <w:name w:val="heading 4"/>
    <w:basedOn w:val="a"/>
    <w:next w:val="a"/>
    <w:rsid w:val="00DD288F"/>
    <w:pPr>
      <w:keepNext/>
      <w:keepLines/>
      <w:spacing w:before="240" w:after="40"/>
      <w:outlineLvl w:val="3"/>
    </w:pPr>
    <w:rPr>
      <w:b/>
      <w:sz w:val="24"/>
      <w:szCs w:val="24"/>
    </w:rPr>
  </w:style>
  <w:style w:type="paragraph" w:styleId="5">
    <w:name w:val="heading 5"/>
    <w:basedOn w:val="a"/>
    <w:next w:val="a"/>
    <w:rsid w:val="00DD288F"/>
    <w:pPr>
      <w:keepNext/>
      <w:keepLines/>
      <w:spacing w:before="220" w:after="40"/>
      <w:outlineLvl w:val="4"/>
    </w:pPr>
    <w:rPr>
      <w:b/>
      <w:sz w:val="22"/>
      <w:szCs w:val="22"/>
    </w:rPr>
  </w:style>
  <w:style w:type="paragraph" w:styleId="6">
    <w:name w:val="heading 6"/>
    <w:basedOn w:val="a"/>
    <w:next w:val="a"/>
    <w:rsid w:val="00DD288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288F"/>
    <w:tblPr>
      <w:tblCellMar>
        <w:top w:w="0" w:type="dxa"/>
        <w:left w:w="0" w:type="dxa"/>
        <w:bottom w:w="0" w:type="dxa"/>
        <w:right w:w="0" w:type="dxa"/>
      </w:tblCellMar>
    </w:tblPr>
  </w:style>
  <w:style w:type="paragraph" w:styleId="a3">
    <w:name w:val="Title"/>
    <w:basedOn w:val="a"/>
    <w:next w:val="a"/>
    <w:rsid w:val="00DD288F"/>
    <w:pPr>
      <w:keepNext/>
      <w:keepLines/>
      <w:spacing w:before="480" w:after="120"/>
    </w:pPr>
    <w:rPr>
      <w:b/>
      <w:sz w:val="72"/>
      <w:szCs w:val="72"/>
    </w:rPr>
  </w:style>
  <w:style w:type="paragraph" w:styleId="a4">
    <w:name w:val="Subtitle"/>
    <w:basedOn w:val="a"/>
    <w:next w:val="a"/>
    <w:rsid w:val="00DD288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aliases w:val="Список уровня 2,Elenco Normale,название табл/рис,Chapter10"/>
    <w:basedOn w:val="a"/>
    <w:link w:val="a8"/>
    <w:uiPriority w:val="34"/>
    <w:qFormat/>
    <w:rsid w:val="00FD7405"/>
    <w:pPr>
      <w:ind w:left="720"/>
      <w:contextualSpacing/>
    </w:pPr>
  </w:style>
  <w:style w:type="paragraph" w:styleId="a9">
    <w:name w:val="No Spacing"/>
    <w:uiPriority w:val="1"/>
    <w:qFormat/>
    <w:rsid w:val="00BA6D41"/>
  </w:style>
  <w:style w:type="character" w:styleId="aa">
    <w:name w:val="Hyperlink"/>
    <w:basedOn w:val="a0"/>
    <w:uiPriority w:val="99"/>
    <w:unhideWhenUsed/>
    <w:rsid w:val="00BA6D41"/>
    <w:rPr>
      <w:color w:val="0000FF" w:themeColor="hyperlink"/>
      <w:u w:val="single"/>
    </w:rPr>
  </w:style>
  <w:style w:type="table" w:styleId="ab">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071B"/>
    <w:rPr>
      <w:color w:val="800080" w:themeColor="followedHyperlink"/>
      <w:u w:val="single"/>
    </w:rPr>
  </w:style>
  <w:style w:type="paragraph" w:customStyle="1" w:styleId="ad">
    <w:name w:val="Шапка_герб"/>
    <w:basedOn w:val="a"/>
    <w:qFormat/>
    <w:rsid w:val="00E56D91"/>
    <w:pPr>
      <w:widowControl w:val="0"/>
      <w:suppressLineNumbers/>
      <w:tabs>
        <w:tab w:val="left" w:pos="567"/>
      </w:tabs>
      <w:suppressAutoHyphens/>
      <w:jc w:val="center"/>
      <w:textAlignment w:val="bottom"/>
    </w:pPr>
    <w:rPr>
      <w:rFonts w:eastAsia="NSimSun" w:cs="Lucida Sans"/>
      <w:color w:val="1C4ABE"/>
      <w:sz w:val="28"/>
      <w:lang w:eastAsia="zh-CN" w:bidi="hi-IN"/>
    </w:rPr>
  </w:style>
  <w:style w:type="paragraph" w:customStyle="1" w:styleId="ae">
    <w:name w:val="Шапка_ДСНС"/>
    <w:basedOn w:val="a"/>
    <w:qFormat/>
    <w:rsid w:val="00E56D91"/>
    <w:pPr>
      <w:widowControl w:val="0"/>
      <w:suppressLineNumbers/>
      <w:tabs>
        <w:tab w:val="left" w:pos="567"/>
      </w:tabs>
      <w:suppressAutoHyphens/>
      <w:jc w:val="center"/>
      <w:textAlignment w:val="bottom"/>
    </w:pPr>
    <w:rPr>
      <w:rFonts w:eastAsia="NSimSun" w:cs="Lucida Sans"/>
      <w:color w:val="1C4ABE"/>
      <w:spacing w:val="-20"/>
      <w:sz w:val="28"/>
      <w:szCs w:val="28"/>
      <w:lang w:eastAsia="zh-CN" w:bidi="hi-IN"/>
    </w:rPr>
  </w:style>
  <w:style w:type="character" w:customStyle="1" w:styleId="js-apiid">
    <w:name w:val="js-apiid"/>
    <w:basedOn w:val="a0"/>
    <w:rsid w:val="00963185"/>
  </w:style>
  <w:style w:type="paragraph" w:styleId="af">
    <w:name w:val="Normal (Web)"/>
    <w:basedOn w:val="a"/>
    <w:uiPriority w:val="99"/>
    <w:unhideWhenUsed/>
    <w:rsid w:val="003852C2"/>
    <w:pPr>
      <w:spacing w:before="100" w:beforeAutospacing="1" w:after="100" w:afterAutospacing="1"/>
    </w:pPr>
    <w:rPr>
      <w:sz w:val="24"/>
      <w:szCs w:val="24"/>
      <w:lang w:val="ru-RU"/>
    </w:rPr>
  </w:style>
  <w:style w:type="character" w:customStyle="1" w:styleId="a8">
    <w:name w:val="Абзац списка Знак"/>
    <w:aliases w:val="Список уровня 2 Знак,Elenco Normale Знак,название табл/рис Знак,Chapter10 Знак"/>
    <w:link w:val="a7"/>
    <w:uiPriority w:val="34"/>
    <w:qFormat/>
    <w:locked/>
    <w:rsid w:val="007D6016"/>
  </w:style>
  <w:style w:type="character" w:styleId="af0">
    <w:name w:val="Unresolved Mention"/>
    <w:basedOn w:val="a0"/>
    <w:uiPriority w:val="99"/>
    <w:semiHidden/>
    <w:unhideWhenUsed/>
    <w:rsid w:val="00E4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38">
      <w:bodyDiv w:val="1"/>
      <w:marLeft w:val="0"/>
      <w:marRight w:val="0"/>
      <w:marTop w:val="0"/>
      <w:marBottom w:val="0"/>
      <w:divBdr>
        <w:top w:val="none" w:sz="0" w:space="0" w:color="auto"/>
        <w:left w:val="none" w:sz="0" w:space="0" w:color="auto"/>
        <w:bottom w:val="none" w:sz="0" w:space="0" w:color="auto"/>
        <w:right w:val="none" w:sz="0" w:space="0" w:color="auto"/>
      </w:divBdr>
    </w:div>
    <w:div w:id="392778989">
      <w:bodyDiv w:val="1"/>
      <w:marLeft w:val="0"/>
      <w:marRight w:val="0"/>
      <w:marTop w:val="0"/>
      <w:marBottom w:val="0"/>
      <w:divBdr>
        <w:top w:val="none" w:sz="0" w:space="0" w:color="auto"/>
        <w:left w:val="none" w:sz="0" w:space="0" w:color="auto"/>
        <w:bottom w:val="none" w:sz="0" w:space="0" w:color="auto"/>
        <w:right w:val="none" w:sz="0" w:space="0" w:color="auto"/>
      </w:divBdr>
    </w:div>
    <w:div w:id="520775528">
      <w:bodyDiv w:val="1"/>
      <w:marLeft w:val="0"/>
      <w:marRight w:val="0"/>
      <w:marTop w:val="0"/>
      <w:marBottom w:val="0"/>
      <w:divBdr>
        <w:top w:val="none" w:sz="0" w:space="0" w:color="auto"/>
        <w:left w:val="none" w:sz="0" w:space="0" w:color="auto"/>
        <w:bottom w:val="none" w:sz="0" w:space="0" w:color="auto"/>
        <w:right w:val="none" w:sz="0" w:space="0" w:color="auto"/>
      </w:divBdr>
    </w:div>
    <w:div w:id="843938932">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90576517">
      <w:bodyDiv w:val="1"/>
      <w:marLeft w:val="0"/>
      <w:marRight w:val="0"/>
      <w:marTop w:val="0"/>
      <w:marBottom w:val="0"/>
      <w:divBdr>
        <w:top w:val="none" w:sz="0" w:space="0" w:color="auto"/>
        <w:left w:val="none" w:sz="0" w:space="0" w:color="auto"/>
        <w:bottom w:val="none" w:sz="0" w:space="0" w:color="auto"/>
        <w:right w:val="none" w:sz="0" w:space="0" w:color="auto"/>
      </w:divBdr>
    </w:div>
    <w:div w:id="173095440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zorro.gov.ua/tender/UA-2024-02-01-0002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BEE8D6B0848F44BBD662EFE1FFAAA91" ma:contentTypeVersion="5" ma:contentTypeDescription="Створення нового документа." ma:contentTypeScope="" ma:versionID="c4e5a293945f2c119abcc65d46bb2697">
  <xsd:schema xmlns:xsd="http://www.w3.org/2001/XMLSchema" xmlns:xs="http://www.w3.org/2001/XMLSchema" xmlns:p="http://schemas.microsoft.com/office/2006/metadata/properties" xmlns:ns3="a6a4b912-fb0a-4cb0-8fd3-f6db6ddc9aa2" targetNamespace="http://schemas.microsoft.com/office/2006/metadata/properties" ma:root="true" ma:fieldsID="97c9317654baaa25d26605b731173d55" ns3:_="">
    <xsd:import namespace="a6a4b912-fb0a-4cb0-8fd3-f6db6ddc9a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b912-fb0a-4cb0-8fd3-f6db6ddc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a4b912-fb0a-4cb0-8fd3-f6db6ddc9aa2" xsi:nil="true"/>
  </documentManagement>
</p:properties>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customXml/itemProps2.xml><?xml version="1.0" encoding="utf-8"?>
<ds:datastoreItem xmlns:ds="http://schemas.openxmlformats.org/officeDocument/2006/customXml" ds:itemID="{4D7522EF-E804-4F84-A6FC-25C246441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b912-fb0a-4cb0-8fd3-f6db6ddc9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191DC-9DDA-4FA0-8420-EC299532B1B5}">
  <ds:schemaRefs>
    <ds:schemaRef ds:uri="http://schemas.microsoft.com/sharepoint/v3/contenttype/forms"/>
  </ds:schemaRefs>
</ds:datastoreItem>
</file>

<file path=customXml/itemProps4.xml><?xml version="1.0" encoding="utf-8"?>
<ds:datastoreItem xmlns:ds="http://schemas.openxmlformats.org/officeDocument/2006/customXml" ds:itemID="{1DEE3E9D-3E47-4B42-B30E-20ED4B72E77F}">
  <ds:schemaRefs>
    <ds:schemaRef ds:uri="http://schemas.microsoft.com/office/2006/metadata/properties"/>
    <ds:schemaRef ds:uri="http://schemas.microsoft.com/office/infopath/2007/PartnerControls"/>
    <ds:schemaRef ds:uri="a6a4b912-fb0a-4cb0-8fd3-f6db6ddc9a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7332</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Кірпічова Галина Миколаївна</cp:lastModifiedBy>
  <cp:revision>3</cp:revision>
  <cp:lastPrinted>2023-04-14T10:13:00Z</cp:lastPrinted>
  <dcterms:created xsi:type="dcterms:W3CDTF">2024-02-01T14:32:00Z</dcterms:created>
  <dcterms:modified xsi:type="dcterms:W3CDTF">2024-02-02T07:34:00Z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0x0101000BEE8D6B0848F44BBD662EFE1FFAAA91</vt:lpwstr>
  </property>
</Properties>
</file>